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4A413B" w14:textId="103F91B5" w:rsidR="00A02453" w:rsidRPr="003D10D4" w:rsidRDefault="00E23163" w:rsidP="00A02453">
      <w:pPr>
        <w:pStyle w:val="Header"/>
        <w:rPr>
          <w:b/>
          <w:bCs/>
          <w:sz w:val="24"/>
          <w:szCs w:val="28"/>
        </w:rPr>
      </w:pPr>
      <w:proofErr w:type="spellStart"/>
      <w:r>
        <w:rPr>
          <w:b/>
          <w:bCs/>
          <w:sz w:val="24"/>
          <w:szCs w:val="28"/>
        </w:rPr>
        <w:t>ChromX</w:t>
      </w:r>
      <w:proofErr w:type="spellEnd"/>
      <w:r w:rsidR="00A02453" w:rsidRPr="003D10D4">
        <w:rPr>
          <w:b/>
          <w:bCs/>
          <w:sz w:val="24"/>
          <w:szCs w:val="28"/>
          <w:vertAlign w:val="superscript"/>
        </w:rPr>
        <w:t>®</w:t>
      </w:r>
      <w:r w:rsidR="00A02453" w:rsidRPr="003D10D4">
        <w:rPr>
          <w:b/>
          <w:bCs/>
          <w:sz w:val="24"/>
          <w:szCs w:val="28"/>
        </w:rPr>
        <w:t xml:space="preserve"> </w:t>
      </w:r>
    </w:p>
    <w:p w14:paraId="3C407070" w14:textId="77777777" w:rsidR="00E23163" w:rsidRDefault="00A02453" w:rsidP="00A02453">
      <w:pPr>
        <w:pStyle w:val="Header"/>
        <w:rPr>
          <w:b/>
          <w:bCs/>
          <w:sz w:val="24"/>
          <w:szCs w:val="28"/>
        </w:rPr>
      </w:pPr>
      <w:r w:rsidRPr="003D10D4">
        <w:rPr>
          <w:b/>
          <w:bCs/>
          <w:sz w:val="24"/>
          <w:szCs w:val="28"/>
        </w:rPr>
        <w:t>Product</w:t>
      </w:r>
      <w:r w:rsidRPr="003D10D4">
        <w:rPr>
          <w:b/>
          <w:bCs/>
          <w:spacing w:val="-3"/>
          <w:sz w:val="24"/>
          <w:szCs w:val="28"/>
        </w:rPr>
        <w:t xml:space="preserve"> </w:t>
      </w:r>
      <w:r w:rsidRPr="003D10D4">
        <w:rPr>
          <w:b/>
          <w:bCs/>
          <w:sz w:val="24"/>
          <w:szCs w:val="28"/>
        </w:rPr>
        <w:t>Guide</w:t>
      </w:r>
      <w:r w:rsidRPr="003D10D4">
        <w:rPr>
          <w:b/>
          <w:bCs/>
          <w:spacing w:val="-4"/>
          <w:sz w:val="24"/>
          <w:szCs w:val="28"/>
        </w:rPr>
        <w:t xml:space="preserve"> </w:t>
      </w:r>
      <w:r w:rsidRPr="003D10D4">
        <w:rPr>
          <w:b/>
          <w:bCs/>
          <w:sz w:val="24"/>
          <w:szCs w:val="28"/>
        </w:rPr>
        <w:t>Specification</w:t>
      </w:r>
    </w:p>
    <w:p w14:paraId="300DB8B4" w14:textId="21FBBDD5" w:rsidR="00A02453" w:rsidRPr="00E23163" w:rsidRDefault="00E23163" w:rsidP="00E23163">
      <w:pPr>
        <w:pStyle w:val="Header"/>
        <w:rPr>
          <w:b/>
          <w:bCs/>
          <w:sz w:val="24"/>
          <w:szCs w:val="28"/>
        </w:rPr>
      </w:pPr>
      <w:r>
        <w:rPr>
          <w:b/>
          <w:bCs/>
          <w:sz w:val="24"/>
          <w:szCs w:val="28"/>
        </w:rPr>
        <w:t xml:space="preserve">– </w:t>
      </w:r>
      <w:proofErr w:type="spellStart"/>
      <w:r>
        <w:rPr>
          <w:b/>
          <w:bCs/>
          <w:sz w:val="24"/>
          <w:szCs w:val="28"/>
        </w:rPr>
        <w:t>ChromX</w:t>
      </w:r>
      <w:proofErr w:type="spellEnd"/>
      <w:r>
        <w:rPr>
          <w:b/>
          <w:bCs/>
          <w:sz w:val="24"/>
          <w:szCs w:val="28"/>
        </w:rPr>
        <w:t xml:space="preserve"> 9100 / 4100 /2100 Rebar</w:t>
      </w:r>
    </w:p>
    <w:p w14:paraId="1973A576" w14:textId="77777777" w:rsidR="00A02453" w:rsidRPr="00DD2D12" w:rsidRDefault="00A02453" w:rsidP="00A02453">
      <w:pPr>
        <w:rPr>
          <w:rFonts w:cs="Arial"/>
          <w:szCs w:val="22"/>
        </w:rPr>
      </w:pPr>
    </w:p>
    <w:p w14:paraId="11581FA2" w14:textId="77777777" w:rsidR="00E23163" w:rsidRDefault="00E23163" w:rsidP="00E23163">
      <w:pPr>
        <w:widowControl w:val="0"/>
        <w:autoSpaceDE w:val="0"/>
        <w:autoSpaceDN w:val="0"/>
        <w:adjustRightInd w:val="0"/>
        <w:spacing w:before="0" w:after="0" w:line="288" w:lineRule="auto"/>
        <w:ind w:left="1080" w:right="1080"/>
        <w:jc w:val="both"/>
        <w:textAlignment w:val="center"/>
        <w:rPr>
          <w:rFonts w:eastAsiaTheme="minorEastAsia" w:cs="Arial"/>
          <w:spacing w:val="-3"/>
          <w:sz w:val="18"/>
          <w:szCs w:val="18"/>
        </w:rPr>
      </w:pPr>
      <w:r w:rsidRPr="00E23163">
        <w:rPr>
          <w:rFonts w:eastAsiaTheme="minorEastAsia" w:cs="Arial"/>
          <w:i/>
          <w:iCs/>
          <w:spacing w:val="-3"/>
          <w:sz w:val="18"/>
          <w:szCs w:val="18"/>
        </w:rPr>
        <w:t>Specifier Notes</w:t>
      </w:r>
      <w:r w:rsidRPr="00E23163">
        <w:rPr>
          <w:rFonts w:eastAsiaTheme="minorEastAsia" w:cs="Arial"/>
          <w:spacing w:val="-3"/>
          <w:sz w:val="18"/>
          <w:szCs w:val="18"/>
        </w:rPr>
        <w:t xml:space="preserve">: This product guide specification is written in accordance with the Construction Specifications Institute (CSI) </w:t>
      </w:r>
      <w:proofErr w:type="spellStart"/>
      <w:r w:rsidRPr="00E23163">
        <w:rPr>
          <w:rFonts w:eastAsiaTheme="minorEastAsia" w:cs="Arial"/>
          <w:spacing w:val="-3"/>
          <w:sz w:val="18"/>
          <w:szCs w:val="18"/>
        </w:rPr>
        <w:t>MasterFormat</w:t>
      </w:r>
      <w:proofErr w:type="spellEnd"/>
      <w:r w:rsidRPr="00E23163">
        <w:rPr>
          <w:rFonts w:eastAsiaTheme="minorEastAsia" w:cs="Arial"/>
          <w:spacing w:val="-3"/>
          <w:sz w:val="18"/>
          <w:szCs w:val="18"/>
        </w:rPr>
        <w:t xml:space="preserve"> 2012.</w:t>
      </w:r>
      <w:r>
        <w:rPr>
          <w:rFonts w:eastAsiaTheme="minorEastAsia" w:cs="Arial"/>
          <w:spacing w:val="-3"/>
          <w:sz w:val="18"/>
          <w:szCs w:val="18"/>
        </w:rPr>
        <w:t xml:space="preserve"> </w:t>
      </w:r>
    </w:p>
    <w:p w14:paraId="44E817F8" w14:textId="77777777" w:rsidR="00E23163" w:rsidRDefault="00E23163" w:rsidP="00E23163">
      <w:pPr>
        <w:widowControl w:val="0"/>
        <w:autoSpaceDE w:val="0"/>
        <w:autoSpaceDN w:val="0"/>
        <w:adjustRightInd w:val="0"/>
        <w:spacing w:before="0" w:after="0" w:line="288" w:lineRule="auto"/>
        <w:ind w:left="1080" w:right="1080"/>
        <w:jc w:val="both"/>
        <w:textAlignment w:val="center"/>
        <w:rPr>
          <w:rFonts w:eastAsiaTheme="minorEastAsia" w:cs="Arial"/>
          <w:spacing w:val="-3"/>
          <w:sz w:val="18"/>
          <w:szCs w:val="18"/>
        </w:rPr>
      </w:pPr>
    </w:p>
    <w:p w14:paraId="2E719383" w14:textId="7CC24BEF" w:rsidR="00E23163" w:rsidRPr="00E23163" w:rsidRDefault="00E23163" w:rsidP="00E23163">
      <w:pPr>
        <w:widowControl w:val="0"/>
        <w:autoSpaceDE w:val="0"/>
        <w:autoSpaceDN w:val="0"/>
        <w:adjustRightInd w:val="0"/>
        <w:spacing w:before="0" w:after="0" w:line="288" w:lineRule="auto"/>
        <w:ind w:left="1080" w:right="1080"/>
        <w:jc w:val="both"/>
        <w:textAlignment w:val="center"/>
        <w:rPr>
          <w:rFonts w:eastAsiaTheme="minorEastAsia" w:cs="Arial"/>
          <w:spacing w:val="-3"/>
          <w:sz w:val="18"/>
          <w:szCs w:val="18"/>
        </w:rPr>
      </w:pPr>
      <w:r w:rsidRPr="00E23163">
        <w:rPr>
          <w:rFonts w:eastAsiaTheme="minorEastAsia" w:cs="Arial"/>
          <w:spacing w:val="-3"/>
          <w:sz w:val="18"/>
          <w:szCs w:val="18"/>
        </w:rPr>
        <w:t xml:space="preserve">The Engineer shall carefully review this specification to meet the requirements </w:t>
      </w:r>
    </w:p>
    <w:p w14:paraId="5634E5CD" w14:textId="77777777" w:rsidR="00E23163" w:rsidRPr="00E23163" w:rsidRDefault="00E23163" w:rsidP="00E23163">
      <w:pPr>
        <w:widowControl w:val="0"/>
        <w:autoSpaceDE w:val="0"/>
        <w:autoSpaceDN w:val="0"/>
        <w:adjustRightInd w:val="0"/>
        <w:spacing w:before="0" w:after="0" w:line="288" w:lineRule="auto"/>
        <w:ind w:left="1080" w:right="1080"/>
        <w:jc w:val="both"/>
        <w:textAlignment w:val="center"/>
        <w:rPr>
          <w:rFonts w:eastAsiaTheme="minorEastAsia" w:cs="Arial"/>
          <w:spacing w:val="-3"/>
          <w:sz w:val="18"/>
          <w:szCs w:val="18"/>
        </w:rPr>
      </w:pPr>
      <w:r w:rsidRPr="00E23163">
        <w:rPr>
          <w:rFonts w:eastAsiaTheme="minorEastAsia" w:cs="Arial"/>
          <w:spacing w:val="-3"/>
          <w:sz w:val="18"/>
          <w:szCs w:val="18"/>
        </w:rPr>
        <w:t xml:space="preserve">of the project and local building code and to coordinate with other specification </w:t>
      </w:r>
    </w:p>
    <w:p w14:paraId="4660C1D0" w14:textId="77777777" w:rsidR="00E23163" w:rsidRPr="00E23163" w:rsidRDefault="00E23163" w:rsidP="00E23163">
      <w:pPr>
        <w:widowControl w:val="0"/>
        <w:autoSpaceDE w:val="0"/>
        <w:autoSpaceDN w:val="0"/>
        <w:adjustRightInd w:val="0"/>
        <w:spacing w:before="0" w:after="0" w:line="288" w:lineRule="auto"/>
        <w:ind w:left="1080" w:right="1080"/>
        <w:jc w:val="both"/>
        <w:textAlignment w:val="center"/>
        <w:rPr>
          <w:rFonts w:eastAsiaTheme="minorEastAsia" w:cs="Arial"/>
          <w:spacing w:val="-3"/>
          <w:sz w:val="18"/>
          <w:szCs w:val="18"/>
        </w:rPr>
      </w:pPr>
      <w:r w:rsidRPr="00E23163">
        <w:rPr>
          <w:rFonts w:eastAsiaTheme="minorEastAsia" w:cs="Arial"/>
          <w:spacing w:val="-3"/>
          <w:sz w:val="18"/>
          <w:szCs w:val="18"/>
        </w:rPr>
        <w:t>sections and the drawings.</w:t>
      </w:r>
    </w:p>
    <w:p w14:paraId="054205A8" w14:textId="77777777" w:rsidR="00E23163" w:rsidRDefault="00E23163" w:rsidP="00E23163">
      <w:pPr>
        <w:widowControl w:val="0"/>
        <w:autoSpaceDE w:val="0"/>
        <w:autoSpaceDN w:val="0"/>
        <w:adjustRightInd w:val="0"/>
        <w:spacing w:before="0" w:after="0" w:line="288" w:lineRule="auto"/>
        <w:ind w:left="1080" w:right="1080"/>
        <w:jc w:val="both"/>
        <w:textAlignment w:val="center"/>
        <w:rPr>
          <w:rFonts w:eastAsiaTheme="minorEastAsia" w:cs="Arial"/>
          <w:spacing w:val="-3"/>
          <w:sz w:val="18"/>
          <w:szCs w:val="18"/>
        </w:rPr>
      </w:pPr>
    </w:p>
    <w:p w14:paraId="08F82853" w14:textId="16EC6096" w:rsidR="00E23163" w:rsidRPr="00E23163" w:rsidRDefault="00E23163" w:rsidP="00E23163">
      <w:pPr>
        <w:widowControl w:val="0"/>
        <w:autoSpaceDE w:val="0"/>
        <w:autoSpaceDN w:val="0"/>
        <w:adjustRightInd w:val="0"/>
        <w:spacing w:before="0" w:after="0" w:line="288" w:lineRule="auto"/>
        <w:ind w:left="1080" w:right="1080"/>
        <w:jc w:val="both"/>
        <w:textAlignment w:val="center"/>
        <w:rPr>
          <w:rFonts w:eastAsiaTheme="minorEastAsia" w:cs="Arial"/>
          <w:b/>
          <w:bCs/>
          <w:spacing w:val="-3"/>
          <w:sz w:val="18"/>
          <w:szCs w:val="18"/>
        </w:rPr>
      </w:pPr>
      <w:r w:rsidRPr="00E23163">
        <w:rPr>
          <w:rFonts w:eastAsiaTheme="minorEastAsia" w:cs="Arial"/>
          <w:b/>
          <w:bCs/>
          <w:spacing w:val="-3"/>
          <w:sz w:val="18"/>
          <w:szCs w:val="18"/>
        </w:rPr>
        <w:t>Delete all “Specifier Notes” after editing this section.</w:t>
      </w:r>
    </w:p>
    <w:p w14:paraId="2E81B2BB" w14:textId="77777777" w:rsidR="00E23163" w:rsidRDefault="00E23163" w:rsidP="00E23163">
      <w:pPr>
        <w:widowControl w:val="0"/>
        <w:autoSpaceDE w:val="0"/>
        <w:autoSpaceDN w:val="0"/>
        <w:adjustRightInd w:val="0"/>
        <w:spacing w:before="0" w:after="0" w:line="288" w:lineRule="auto"/>
        <w:ind w:left="1080" w:right="1080"/>
        <w:jc w:val="both"/>
        <w:textAlignment w:val="center"/>
        <w:rPr>
          <w:rFonts w:eastAsiaTheme="minorEastAsia" w:cs="Arial"/>
          <w:spacing w:val="-3"/>
          <w:sz w:val="18"/>
          <w:szCs w:val="18"/>
        </w:rPr>
      </w:pPr>
    </w:p>
    <w:p w14:paraId="73E7B39D" w14:textId="4FFE00FC" w:rsidR="00A02453" w:rsidRDefault="00E23163" w:rsidP="00E23163">
      <w:pPr>
        <w:widowControl w:val="0"/>
        <w:autoSpaceDE w:val="0"/>
        <w:autoSpaceDN w:val="0"/>
        <w:adjustRightInd w:val="0"/>
        <w:spacing w:before="0" w:after="0" w:line="288" w:lineRule="auto"/>
        <w:ind w:left="1080" w:right="1080"/>
        <w:jc w:val="both"/>
        <w:textAlignment w:val="center"/>
        <w:rPr>
          <w:rFonts w:eastAsiaTheme="minorEastAsia" w:cs="Arial"/>
          <w:spacing w:val="-3"/>
          <w:sz w:val="18"/>
          <w:szCs w:val="18"/>
        </w:rPr>
      </w:pPr>
      <w:r w:rsidRPr="00E23163">
        <w:rPr>
          <w:rFonts w:eastAsiaTheme="minorEastAsia" w:cs="Arial"/>
          <w:i/>
          <w:iCs/>
          <w:spacing w:val="-3"/>
          <w:sz w:val="18"/>
          <w:szCs w:val="18"/>
        </w:rPr>
        <w:t>Specifier Notes</w:t>
      </w:r>
      <w:r w:rsidRPr="00E23163">
        <w:rPr>
          <w:rFonts w:eastAsiaTheme="minorEastAsia" w:cs="Arial"/>
          <w:spacing w:val="-3"/>
          <w:sz w:val="18"/>
          <w:szCs w:val="18"/>
        </w:rPr>
        <w:t xml:space="preserve">: This section covers </w:t>
      </w:r>
      <w:proofErr w:type="spellStart"/>
      <w:r w:rsidRPr="00E23163">
        <w:rPr>
          <w:rFonts w:eastAsiaTheme="minorEastAsia" w:cs="Arial"/>
          <w:spacing w:val="-3"/>
          <w:sz w:val="18"/>
          <w:szCs w:val="18"/>
        </w:rPr>
        <w:t>ChromX</w:t>
      </w:r>
      <w:proofErr w:type="spellEnd"/>
      <w:r w:rsidRPr="00E23163">
        <w:rPr>
          <w:rFonts w:eastAsiaTheme="minorEastAsia" w:cs="Arial"/>
          <w:spacing w:val="-3"/>
          <w:sz w:val="18"/>
          <w:szCs w:val="18"/>
        </w:rPr>
        <w:t>® 9100, 4100 and 2100 Steel uncoated, plain and deformed bars for concrete reinforcement conforming to ASTM A1035/A1035M.</w:t>
      </w:r>
    </w:p>
    <w:p w14:paraId="05EE4F03" w14:textId="77777777" w:rsidR="00A02453" w:rsidRPr="003D10D4" w:rsidRDefault="00A02453" w:rsidP="00A02453">
      <w:pPr>
        <w:widowControl w:val="0"/>
        <w:tabs>
          <w:tab w:val="left" w:pos="5480"/>
        </w:tabs>
        <w:autoSpaceDE w:val="0"/>
        <w:autoSpaceDN w:val="0"/>
        <w:adjustRightInd w:val="0"/>
        <w:spacing w:before="0" w:after="0" w:line="240" w:lineRule="atLeast"/>
        <w:jc w:val="center"/>
        <w:textAlignment w:val="center"/>
        <w:rPr>
          <w:rFonts w:eastAsiaTheme="minorEastAsia" w:cs="Arial"/>
          <w:b/>
          <w:bCs/>
          <w:caps/>
          <w:spacing w:val="-3"/>
          <w:sz w:val="10"/>
          <w:szCs w:val="10"/>
        </w:rPr>
      </w:pPr>
    </w:p>
    <w:p w14:paraId="760BBA90" w14:textId="77777777" w:rsidR="00E23163" w:rsidRDefault="00E23163" w:rsidP="00E23163">
      <w:pPr>
        <w:widowControl w:val="0"/>
        <w:tabs>
          <w:tab w:val="left" w:pos="720"/>
        </w:tabs>
        <w:autoSpaceDE w:val="0"/>
        <w:autoSpaceDN w:val="0"/>
        <w:adjustRightInd w:val="0"/>
        <w:spacing w:before="180" w:after="0" w:line="220" w:lineRule="atLeast"/>
        <w:ind w:left="720" w:hanging="720"/>
        <w:textAlignment w:val="center"/>
        <w:rPr>
          <w:rFonts w:eastAsiaTheme="minorEastAsia" w:cs="Arial"/>
          <w:spacing w:val="-3"/>
          <w:sz w:val="18"/>
          <w:szCs w:val="18"/>
        </w:rPr>
      </w:pPr>
      <w:r w:rsidRPr="00E23163">
        <w:rPr>
          <w:rFonts w:eastAsiaTheme="minorEastAsia" w:cs="Arial"/>
          <w:spacing w:val="-3"/>
          <w:sz w:val="18"/>
          <w:szCs w:val="18"/>
        </w:rPr>
        <w:t xml:space="preserve">One of the main reasons for considering </w:t>
      </w:r>
      <w:proofErr w:type="spellStart"/>
      <w:r w:rsidRPr="00E23163">
        <w:rPr>
          <w:rFonts w:eastAsiaTheme="minorEastAsia" w:cs="Arial"/>
          <w:spacing w:val="-3"/>
          <w:sz w:val="18"/>
          <w:szCs w:val="18"/>
        </w:rPr>
        <w:t>ChromX</w:t>
      </w:r>
      <w:proofErr w:type="spellEnd"/>
      <w:r w:rsidRPr="00E23163">
        <w:rPr>
          <w:rFonts w:eastAsiaTheme="minorEastAsia" w:cs="Arial"/>
          <w:spacing w:val="-3"/>
          <w:sz w:val="18"/>
          <w:szCs w:val="18"/>
        </w:rPr>
        <w:t>® 9100, 4100 and 2100 rebar for concrete reinforcement is that carbon</w:t>
      </w:r>
    </w:p>
    <w:p w14:paraId="4A03BFB3" w14:textId="27E778A3" w:rsidR="00E23163" w:rsidRPr="00E23163" w:rsidRDefault="00E23163" w:rsidP="00E23163">
      <w:pPr>
        <w:widowControl w:val="0"/>
        <w:tabs>
          <w:tab w:val="left" w:pos="720"/>
        </w:tabs>
        <w:autoSpaceDE w:val="0"/>
        <w:autoSpaceDN w:val="0"/>
        <w:adjustRightInd w:val="0"/>
        <w:spacing w:before="180" w:after="0" w:line="220" w:lineRule="atLeast"/>
        <w:textAlignment w:val="center"/>
        <w:rPr>
          <w:rFonts w:eastAsiaTheme="minorEastAsia" w:cs="Arial"/>
          <w:spacing w:val="-3"/>
          <w:sz w:val="18"/>
          <w:szCs w:val="18"/>
        </w:rPr>
      </w:pPr>
      <w:r w:rsidRPr="00E23163">
        <w:rPr>
          <w:rFonts w:eastAsiaTheme="minorEastAsia" w:cs="Arial"/>
          <w:spacing w:val="-3"/>
          <w:sz w:val="18"/>
          <w:szCs w:val="18"/>
        </w:rPr>
        <w:t xml:space="preserve">steel reinforcing bars easily corrode in concrete when subjected to harsh environments, resulting in loss of strength and structural integrity or aesthetic appeal of the structure. Reinforced structures are prone to corrosion, when they are exposed to the outdoor environment and to deicing salts in colder climates or coastal ocean environments. </w:t>
      </w:r>
      <w:proofErr w:type="spellStart"/>
      <w:r w:rsidRPr="00E23163">
        <w:rPr>
          <w:rFonts w:eastAsiaTheme="minorEastAsia" w:cs="Arial"/>
          <w:spacing w:val="-3"/>
          <w:sz w:val="18"/>
          <w:szCs w:val="18"/>
        </w:rPr>
        <w:t>ChromX</w:t>
      </w:r>
      <w:proofErr w:type="spellEnd"/>
      <w:r w:rsidRPr="00E23163">
        <w:rPr>
          <w:rFonts w:eastAsiaTheme="minorEastAsia" w:cs="Arial"/>
          <w:spacing w:val="-3"/>
          <w:sz w:val="18"/>
          <w:szCs w:val="18"/>
        </w:rPr>
        <w:t>® 9100, 4100 and 2100 bars provide varying degrees of corrosion resistant properties in reinforced concrete applications, with: 9100 – high, 4100 – moderate, and 2100 lower but better the black bar.</w:t>
      </w:r>
    </w:p>
    <w:p w14:paraId="0CDE0C46" w14:textId="77777777" w:rsidR="00E23163" w:rsidRPr="00E23163" w:rsidRDefault="00E23163" w:rsidP="00E23163">
      <w:pPr>
        <w:widowControl w:val="0"/>
        <w:tabs>
          <w:tab w:val="left" w:pos="720"/>
        </w:tabs>
        <w:autoSpaceDE w:val="0"/>
        <w:autoSpaceDN w:val="0"/>
        <w:adjustRightInd w:val="0"/>
        <w:spacing w:before="180" w:after="0" w:line="220" w:lineRule="atLeast"/>
        <w:ind w:left="720" w:hanging="720"/>
        <w:textAlignment w:val="center"/>
        <w:rPr>
          <w:rFonts w:eastAsiaTheme="minorEastAsia" w:cs="Arial"/>
          <w:spacing w:val="-3"/>
          <w:sz w:val="18"/>
          <w:szCs w:val="18"/>
        </w:rPr>
      </w:pPr>
      <w:proofErr w:type="spellStart"/>
      <w:r w:rsidRPr="00E23163">
        <w:rPr>
          <w:rFonts w:eastAsiaTheme="minorEastAsia" w:cs="Arial"/>
          <w:spacing w:val="-3"/>
          <w:sz w:val="18"/>
          <w:szCs w:val="18"/>
        </w:rPr>
        <w:t>ChromX</w:t>
      </w:r>
      <w:proofErr w:type="spellEnd"/>
      <w:r w:rsidRPr="00E23163">
        <w:rPr>
          <w:rFonts w:eastAsiaTheme="minorEastAsia" w:cs="Arial"/>
          <w:spacing w:val="-3"/>
          <w:sz w:val="18"/>
          <w:szCs w:val="18"/>
        </w:rPr>
        <w:t>® 9100, 4100 and 2100’s high strength also provides an opportunity to save on the quantity of rebar required for specific structural loading applications, allowing for reduced reinforcement congestion in heavily reinforced concrete structures.</w:t>
      </w:r>
    </w:p>
    <w:p w14:paraId="3D898F87" w14:textId="77777777" w:rsidR="00E23163" w:rsidRPr="00E23163" w:rsidRDefault="00E23163" w:rsidP="00E23163">
      <w:pPr>
        <w:widowControl w:val="0"/>
        <w:tabs>
          <w:tab w:val="left" w:pos="720"/>
        </w:tabs>
        <w:autoSpaceDE w:val="0"/>
        <w:autoSpaceDN w:val="0"/>
        <w:adjustRightInd w:val="0"/>
        <w:spacing w:before="180" w:after="0" w:line="220" w:lineRule="atLeast"/>
        <w:ind w:left="720" w:hanging="720"/>
        <w:textAlignment w:val="center"/>
        <w:rPr>
          <w:rFonts w:eastAsiaTheme="minorEastAsia" w:cs="Arial"/>
          <w:spacing w:val="-3"/>
          <w:sz w:val="18"/>
          <w:szCs w:val="18"/>
        </w:rPr>
      </w:pPr>
      <w:proofErr w:type="spellStart"/>
      <w:r w:rsidRPr="00E23163">
        <w:rPr>
          <w:rFonts w:eastAsiaTheme="minorEastAsia" w:cs="Arial"/>
          <w:spacing w:val="-3"/>
          <w:sz w:val="18"/>
          <w:szCs w:val="18"/>
        </w:rPr>
        <w:t>ChromX</w:t>
      </w:r>
      <w:proofErr w:type="spellEnd"/>
      <w:r w:rsidRPr="00E23163">
        <w:rPr>
          <w:rFonts w:eastAsiaTheme="minorEastAsia" w:cs="Arial"/>
          <w:spacing w:val="-3"/>
          <w:sz w:val="18"/>
          <w:szCs w:val="18"/>
        </w:rPr>
        <w:t xml:space="preserve">® 9100, 4100 and 2100 rebar mechanical properties meet ASTM A1035 Grade 100 and 120 ASTM A615 Grade 80 and 100; and AASHTO M 334 M/M334 Grade 100 requirements and provide enhanced corrosion resistance. Design Code recommendations based on ACI 318-14 requirements complimented with ACI ITG 6R-10 are published by ICC ES’s AC 429 and ESR 2107 documents in accordance to the International Building Code 2014. In addition, AASHTO LRFD Bridge Design Specifications 7th edition 2016 Interims can be used in designing concrete structures reinforced with </w:t>
      </w:r>
      <w:proofErr w:type="spellStart"/>
      <w:r w:rsidRPr="00E23163">
        <w:rPr>
          <w:rFonts w:eastAsiaTheme="minorEastAsia" w:cs="Arial"/>
          <w:spacing w:val="-3"/>
          <w:sz w:val="18"/>
          <w:szCs w:val="18"/>
        </w:rPr>
        <w:t>ChromX</w:t>
      </w:r>
      <w:proofErr w:type="spellEnd"/>
      <w:r w:rsidRPr="00E23163">
        <w:rPr>
          <w:rFonts w:eastAsiaTheme="minorEastAsia" w:cs="Arial"/>
          <w:spacing w:val="-3"/>
          <w:sz w:val="18"/>
          <w:szCs w:val="18"/>
        </w:rPr>
        <w:t>® 9100, 4100 and 2100 rebar. Commercial Metals Company does not currently recommend use of its products outside of concrete.</w:t>
      </w:r>
    </w:p>
    <w:p w14:paraId="61540D6D" w14:textId="77777777" w:rsidR="00E23163" w:rsidRPr="00E23163" w:rsidRDefault="00E23163" w:rsidP="00E23163">
      <w:pPr>
        <w:widowControl w:val="0"/>
        <w:tabs>
          <w:tab w:val="left" w:pos="720"/>
        </w:tabs>
        <w:autoSpaceDE w:val="0"/>
        <w:autoSpaceDN w:val="0"/>
        <w:adjustRightInd w:val="0"/>
        <w:spacing w:before="180" w:after="0" w:line="220" w:lineRule="atLeast"/>
        <w:ind w:left="720" w:hanging="720"/>
        <w:textAlignment w:val="center"/>
        <w:rPr>
          <w:rFonts w:eastAsiaTheme="minorEastAsia" w:cs="Arial"/>
          <w:spacing w:val="-3"/>
          <w:sz w:val="18"/>
          <w:szCs w:val="18"/>
        </w:rPr>
      </w:pPr>
      <w:r w:rsidRPr="00E23163">
        <w:rPr>
          <w:rFonts w:eastAsiaTheme="minorEastAsia" w:cs="Arial"/>
          <w:spacing w:val="-3"/>
          <w:sz w:val="18"/>
          <w:szCs w:val="18"/>
        </w:rPr>
        <w:t xml:space="preserve">CMC offers its assistance in editing this specification section for specific project applications of </w:t>
      </w:r>
      <w:proofErr w:type="spellStart"/>
      <w:r w:rsidRPr="00E23163">
        <w:rPr>
          <w:rFonts w:eastAsiaTheme="minorEastAsia" w:cs="Arial"/>
          <w:spacing w:val="-3"/>
          <w:sz w:val="18"/>
          <w:szCs w:val="18"/>
        </w:rPr>
        <w:t>ChromX</w:t>
      </w:r>
      <w:proofErr w:type="spellEnd"/>
      <w:r w:rsidRPr="00E23163">
        <w:rPr>
          <w:rFonts w:eastAsiaTheme="minorEastAsia" w:cs="Arial"/>
          <w:spacing w:val="-3"/>
          <w:sz w:val="18"/>
          <w:szCs w:val="18"/>
        </w:rPr>
        <w:t>® 9100, 4100 and 2100 reinforcing bars.</w:t>
      </w:r>
    </w:p>
    <w:p w14:paraId="19F72996" w14:textId="77777777" w:rsidR="00E23163" w:rsidRDefault="00E23163" w:rsidP="00E23163">
      <w:pPr>
        <w:widowControl w:val="0"/>
        <w:tabs>
          <w:tab w:val="left" w:pos="720"/>
        </w:tabs>
        <w:autoSpaceDE w:val="0"/>
        <w:autoSpaceDN w:val="0"/>
        <w:adjustRightInd w:val="0"/>
        <w:spacing w:before="180" w:after="0" w:line="220" w:lineRule="atLeast"/>
        <w:ind w:left="720" w:hanging="720"/>
        <w:textAlignment w:val="center"/>
        <w:rPr>
          <w:rFonts w:eastAsiaTheme="minorEastAsia" w:cs="Arial"/>
          <w:b/>
          <w:bCs/>
          <w:caps/>
          <w:spacing w:val="-3"/>
          <w:sz w:val="18"/>
          <w:szCs w:val="18"/>
        </w:rPr>
      </w:pPr>
      <w:r w:rsidRPr="00E23163">
        <w:rPr>
          <w:rFonts w:eastAsiaTheme="minorEastAsia" w:cs="Arial"/>
          <w:i/>
          <w:iCs/>
          <w:spacing w:val="-3"/>
          <w:sz w:val="18"/>
          <w:szCs w:val="18"/>
        </w:rPr>
        <w:t>Specifier Notes</w:t>
      </w:r>
      <w:r w:rsidRPr="00E23163">
        <w:rPr>
          <w:rFonts w:eastAsiaTheme="minorEastAsia" w:cs="Arial"/>
          <w:spacing w:val="-3"/>
          <w:sz w:val="18"/>
          <w:szCs w:val="18"/>
        </w:rPr>
        <w:t xml:space="preserve">: Designers and engineers are referred to the documents noted below regarding the application of </w:t>
      </w:r>
      <w:proofErr w:type="spellStart"/>
      <w:r w:rsidRPr="00E23163">
        <w:rPr>
          <w:rFonts w:eastAsiaTheme="minorEastAsia" w:cs="Arial"/>
          <w:spacing w:val="-3"/>
          <w:sz w:val="18"/>
          <w:szCs w:val="18"/>
        </w:rPr>
        <w:t>ChromX</w:t>
      </w:r>
      <w:proofErr w:type="spellEnd"/>
      <w:r w:rsidRPr="00E23163">
        <w:rPr>
          <w:rFonts w:eastAsiaTheme="minorEastAsia" w:cs="Arial"/>
          <w:spacing w:val="-3"/>
          <w:sz w:val="18"/>
          <w:szCs w:val="18"/>
        </w:rPr>
        <w:t>® 9100, 4100 and 2100 bars for concrete reinforcement:</w:t>
      </w:r>
      <w:r w:rsidRPr="00E23163">
        <w:rPr>
          <w:rFonts w:eastAsiaTheme="minorEastAsia" w:cs="Arial"/>
          <w:b/>
          <w:bCs/>
          <w:caps/>
          <w:spacing w:val="-3"/>
          <w:sz w:val="18"/>
          <w:szCs w:val="18"/>
        </w:rPr>
        <w:t xml:space="preserve"> </w:t>
      </w:r>
    </w:p>
    <w:p w14:paraId="72B52754" w14:textId="40BDBAA3" w:rsidR="00E23163" w:rsidRPr="00E23163" w:rsidRDefault="00E23163" w:rsidP="00E23163">
      <w:pPr>
        <w:pStyle w:val="ListParagraph"/>
        <w:widowControl w:val="0"/>
        <w:numPr>
          <w:ilvl w:val="0"/>
          <w:numId w:val="2"/>
        </w:numPr>
        <w:tabs>
          <w:tab w:val="left" w:pos="720"/>
        </w:tabs>
        <w:autoSpaceDE w:val="0"/>
        <w:autoSpaceDN w:val="0"/>
        <w:adjustRightInd w:val="0"/>
        <w:spacing w:before="180" w:after="0" w:line="220" w:lineRule="atLeast"/>
        <w:textAlignment w:val="center"/>
        <w:rPr>
          <w:rFonts w:eastAsiaTheme="minorEastAsia" w:cs="Arial"/>
          <w:caps/>
          <w:spacing w:val="-3"/>
          <w:sz w:val="18"/>
          <w:szCs w:val="18"/>
        </w:rPr>
      </w:pPr>
      <w:r w:rsidRPr="00E23163">
        <w:rPr>
          <w:rFonts w:eastAsiaTheme="minorEastAsia" w:cs="Arial"/>
          <w:caps/>
          <w:spacing w:val="-3"/>
          <w:sz w:val="18"/>
          <w:szCs w:val="18"/>
        </w:rPr>
        <w:t>ACI 318-19, “Building Code Requirements for Concrete” (2019), American Concrete Institute, Detroit, MI.</w:t>
      </w:r>
    </w:p>
    <w:p w14:paraId="2AB2C085" w14:textId="6A98D9E7" w:rsidR="00E23163" w:rsidRPr="00E23163" w:rsidRDefault="00E23163" w:rsidP="00E23163">
      <w:pPr>
        <w:pStyle w:val="ListParagraph"/>
        <w:widowControl w:val="0"/>
        <w:numPr>
          <w:ilvl w:val="0"/>
          <w:numId w:val="2"/>
        </w:numPr>
        <w:tabs>
          <w:tab w:val="left" w:pos="720"/>
        </w:tabs>
        <w:autoSpaceDE w:val="0"/>
        <w:autoSpaceDN w:val="0"/>
        <w:adjustRightInd w:val="0"/>
        <w:spacing w:before="180" w:after="0" w:line="220" w:lineRule="atLeast"/>
        <w:textAlignment w:val="center"/>
        <w:rPr>
          <w:rFonts w:eastAsiaTheme="minorEastAsia" w:cs="Arial"/>
          <w:caps/>
          <w:spacing w:val="-3"/>
          <w:sz w:val="18"/>
          <w:szCs w:val="18"/>
        </w:rPr>
      </w:pPr>
      <w:r w:rsidRPr="00E23163">
        <w:rPr>
          <w:rFonts w:eastAsiaTheme="minorEastAsia" w:cs="Arial"/>
          <w:caps/>
          <w:spacing w:val="-3"/>
          <w:sz w:val="18"/>
          <w:szCs w:val="18"/>
        </w:rPr>
        <w:t>“Placing Reinforcing Bars” (1997), Concrete Reinforcing Steel Institute, Schaumburg, IL.</w:t>
      </w:r>
    </w:p>
    <w:p w14:paraId="269083A9" w14:textId="62284EE5" w:rsidR="00E23163" w:rsidRPr="00E23163" w:rsidRDefault="00E23163" w:rsidP="00E23163">
      <w:pPr>
        <w:pStyle w:val="ListParagraph"/>
        <w:widowControl w:val="0"/>
        <w:numPr>
          <w:ilvl w:val="0"/>
          <w:numId w:val="2"/>
        </w:numPr>
        <w:tabs>
          <w:tab w:val="left" w:pos="720"/>
        </w:tabs>
        <w:autoSpaceDE w:val="0"/>
        <w:autoSpaceDN w:val="0"/>
        <w:adjustRightInd w:val="0"/>
        <w:spacing w:before="180" w:after="0" w:line="220" w:lineRule="atLeast"/>
        <w:textAlignment w:val="center"/>
        <w:rPr>
          <w:rFonts w:eastAsiaTheme="minorEastAsia" w:cs="Arial"/>
          <w:caps/>
          <w:spacing w:val="-3"/>
          <w:sz w:val="18"/>
          <w:szCs w:val="18"/>
        </w:rPr>
      </w:pPr>
      <w:r w:rsidRPr="00E23163">
        <w:rPr>
          <w:rFonts w:eastAsiaTheme="minorEastAsia" w:cs="Arial"/>
          <w:caps/>
          <w:spacing w:val="-3"/>
          <w:sz w:val="18"/>
          <w:szCs w:val="18"/>
        </w:rPr>
        <w:t>ACI 439.6R-19 “Guide for the use of ASTM A1035/A1035M Type CS Grade 100 (690) Steel Bars for Structural Concrete”.</w:t>
      </w:r>
    </w:p>
    <w:p w14:paraId="1117BFF7" w14:textId="3C8DF2D4" w:rsidR="00E23163" w:rsidRPr="00E23163" w:rsidRDefault="00E23163" w:rsidP="00E23163">
      <w:pPr>
        <w:pStyle w:val="ListParagraph"/>
        <w:widowControl w:val="0"/>
        <w:numPr>
          <w:ilvl w:val="0"/>
          <w:numId w:val="2"/>
        </w:numPr>
        <w:tabs>
          <w:tab w:val="left" w:pos="720"/>
        </w:tabs>
        <w:autoSpaceDE w:val="0"/>
        <w:autoSpaceDN w:val="0"/>
        <w:adjustRightInd w:val="0"/>
        <w:spacing w:before="180" w:after="0" w:line="220" w:lineRule="atLeast"/>
        <w:textAlignment w:val="center"/>
        <w:rPr>
          <w:rFonts w:eastAsiaTheme="minorEastAsia" w:cs="Arial"/>
          <w:caps/>
          <w:spacing w:val="-3"/>
          <w:sz w:val="18"/>
          <w:szCs w:val="18"/>
        </w:rPr>
      </w:pPr>
      <w:r w:rsidRPr="00E23163">
        <w:rPr>
          <w:rFonts w:eastAsiaTheme="minorEastAsia" w:cs="Arial"/>
          <w:caps/>
          <w:spacing w:val="-3"/>
          <w:sz w:val="18"/>
          <w:szCs w:val="18"/>
        </w:rPr>
        <w:t>AASHTO LRFD Bridge Design Specifications 7th Edition – 2016 Interim Revisions.</w:t>
      </w:r>
    </w:p>
    <w:p w14:paraId="572C2AD7" w14:textId="4B8451F4" w:rsidR="00E23163" w:rsidRPr="00E23163" w:rsidRDefault="00E23163" w:rsidP="00E23163">
      <w:pPr>
        <w:pStyle w:val="ListParagraph"/>
        <w:widowControl w:val="0"/>
        <w:numPr>
          <w:ilvl w:val="0"/>
          <w:numId w:val="2"/>
        </w:numPr>
        <w:tabs>
          <w:tab w:val="left" w:pos="720"/>
        </w:tabs>
        <w:autoSpaceDE w:val="0"/>
        <w:autoSpaceDN w:val="0"/>
        <w:adjustRightInd w:val="0"/>
        <w:spacing w:before="180" w:after="0" w:line="220" w:lineRule="atLeast"/>
        <w:textAlignment w:val="center"/>
        <w:rPr>
          <w:rFonts w:eastAsiaTheme="minorEastAsia" w:cs="Arial"/>
          <w:caps/>
          <w:spacing w:val="-3"/>
          <w:sz w:val="18"/>
          <w:szCs w:val="18"/>
        </w:rPr>
      </w:pPr>
      <w:r w:rsidRPr="00E23163">
        <w:rPr>
          <w:rFonts w:eastAsiaTheme="minorEastAsia" w:cs="Arial"/>
          <w:caps/>
          <w:spacing w:val="-3"/>
          <w:sz w:val="18"/>
          <w:szCs w:val="18"/>
        </w:rPr>
        <w:t>CRSI – Specialty and Corrosion-Resistant Steel Reinforcement – Product Guide – July 2013.</w:t>
      </w:r>
    </w:p>
    <w:p w14:paraId="54745837" w14:textId="772C2E45" w:rsidR="00E23163" w:rsidRPr="00E23163" w:rsidRDefault="00E23163" w:rsidP="00E23163">
      <w:pPr>
        <w:pStyle w:val="ListParagraph"/>
        <w:widowControl w:val="0"/>
        <w:numPr>
          <w:ilvl w:val="0"/>
          <w:numId w:val="2"/>
        </w:numPr>
        <w:tabs>
          <w:tab w:val="left" w:pos="720"/>
        </w:tabs>
        <w:autoSpaceDE w:val="0"/>
        <w:autoSpaceDN w:val="0"/>
        <w:adjustRightInd w:val="0"/>
        <w:spacing w:before="180" w:after="0" w:line="220" w:lineRule="atLeast"/>
        <w:textAlignment w:val="center"/>
        <w:rPr>
          <w:rFonts w:eastAsiaTheme="minorEastAsia" w:cs="Arial"/>
          <w:caps/>
          <w:spacing w:val="-3"/>
          <w:sz w:val="18"/>
          <w:szCs w:val="18"/>
        </w:rPr>
      </w:pPr>
      <w:r w:rsidRPr="00E23163">
        <w:rPr>
          <w:rFonts w:eastAsiaTheme="minorEastAsia" w:cs="Arial"/>
          <w:caps/>
          <w:spacing w:val="-3"/>
          <w:sz w:val="18"/>
          <w:szCs w:val="18"/>
        </w:rPr>
        <w:lastRenderedPageBreak/>
        <w:t>ICC-ES AC429 – Acceptance Criteria for High-Strength Steel Reinforcing Bars.</w:t>
      </w:r>
    </w:p>
    <w:p w14:paraId="0E691538" w14:textId="53945DEE" w:rsidR="00E23163" w:rsidRPr="00E23163" w:rsidRDefault="00E23163" w:rsidP="00E23163">
      <w:pPr>
        <w:pStyle w:val="ListParagraph"/>
        <w:widowControl w:val="0"/>
        <w:numPr>
          <w:ilvl w:val="0"/>
          <w:numId w:val="2"/>
        </w:numPr>
        <w:tabs>
          <w:tab w:val="left" w:pos="720"/>
        </w:tabs>
        <w:autoSpaceDE w:val="0"/>
        <w:autoSpaceDN w:val="0"/>
        <w:adjustRightInd w:val="0"/>
        <w:spacing w:before="180" w:after="0" w:line="220" w:lineRule="atLeast"/>
        <w:textAlignment w:val="center"/>
        <w:rPr>
          <w:rFonts w:eastAsiaTheme="minorEastAsia" w:cs="Arial"/>
          <w:caps/>
          <w:spacing w:val="-3"/>
          <w:sz w:val="18"/>
          <w:szCs w:val="18"/>
        </w:rPr>
      </w:pPr>
      <w:r w:rsidRPr="00E23163">
        <w:rPr>
          <w:rFonts w:eastAsiaTheme="minorEastAsia" w:cs="Arial"/>
          <w:caps/>
          <w:spacing w:val="-3"/>
          <w:sz w:val="18"/>
          <w:szCs w:val="18"/>
        </w:rPr>
        <w:t>ICC ES Evaluation Report ESR 2107 – January 2018.</w:t>
      </w:r>
    </w:p>
    <w:p w14:paraId="705FB3A6" w14:textId="2FC62997" w:rsidR="00E23163" w:rsidRPr="00E23163" w:rsidRDefault="00E23163" w:rsidP="00E23163">
      <w:pPr>
        <w:pStyle w:val="ListParagraph"/>
        <w:widowControl w:val="0"/>
        <w:numPr>
          <w:ilvl w:val="0"/>
          <w:numId w:val="2"/>
        </w:numPr>
        <w:tabs>
          <w:tab w:val="left" w:pos="720"/>
        </w:tabs>
        <w:autoSpaceDE w:val="0"/>
        <w:autoSpaceDN w:val="0"/>
        <w:adjustRightInd w:val="0"/>
        <w:spacing w:before="180" w:after="0" w:line="220" w:lineRule="atLeast"/>
        <w:textAlignment w:val="center"/>
        <w:rPr>
          <w:rFonts w:eastAsiaTheme="minorEastAsia" w:cs="Arial"/>
          <w:caps/>
          <w:spacing w:val="-3"/>
          <w:sz w:val="18"/>
          <w:szCs w:val="18"/>
        </w:rPr>
      </w:pPr>
      <w:r w:rsidRPr="00E23163">
        <w:rPr>
          <w:rFonts w:eastAsiaTheme="minorEastAsia" w:cs="Arial"/>
          <w:caps/>
          <w:spacing w:val="-3"/>
          <w:sz w:val="18"/>
          <w:szCs w:val="18"/>
        </w:rPr>
        <w:t>ASTM A1035/A1035M – Specification for Deformed and Plain Low-Carbon, Chromium Steel Bars for Concrete Reinforcement.</w:t>
      </w:r>
    </w:p>
    <w:p w14:paraId="6CDBCD74" w14:textId="45F302D2" w:rsidR="00E23163" w:rsidRPr="00E23163" w:rsidRDefault="00E23163" w:rsidP="00E23163">
      <w:pPr>
        <w:pStyle w:val="ListParagraph"/>
        <w:widowControl w:val="0"/>
        <w:numPr>
          <w:ilvl w:val="0"/>
          <w:numId w:val="2"/>
        </w:numPr>
        <w:tabs>
          <w:tab w:val="left" w:pos="720"/>
        </w:tabs>
        <w:autoSpaceDE w:val="0"/>
        <w:autoSpaceDN w:val="0"/>
        <w:adjustRightInd w:val="0"/>
        <w:spacing w:before="180" w:after="0" w:line="220" w:lineRule="atLeast"/>
        <w:textAlignment w:val="center"/>
        <w:rPr>
          <w:rFonts w:eastAsiaTheme="minorEastAsia" w:cs="Arial"/>
          <w:b/>
          <w:bCs/>
          <w:caps/>
          <w:spacing w:val="-3"/>
          <w:sz w:val="18"/>
          <w:szCs w:val="18"/>
        </w:rPr>
      </w:pPr>
      <w:r w:rsidRPr="00E23163">
        <w:rPr>
          <w:rFonts w:eastAsiaTheme="minorEastAsia" w:cs="Arial"/>
          <w:caps/>
          <w:spacing w:val="-3"/>
          <w:sz w:val="18"/>
          <w:szCs w:val="18"/>
        </w:rPr>
        <w:t>AASHTO M 334M/M 334 -17 – Specification for Uncoated Corrosion-Resistant, Deformed and Plain Alloy, Billet-Steel Bars for Concrete Reinforcement and Dowels.</w:t>
      </w:r>
    </w:p>
    <w:p w14:paraId="31C94E57" w14:textId="77777777" w:rsidR="00E23163" w:rsidRDefault="00E23163" w:rsidP="00E23163">
      <w:pPr>
        <w:widowControl w:val="0"/>
        <w:tabs>
          <w:tab w:val="left" w:pos="720"/>
        </w:tabs>
        <w:autoSpaceDE w:val="0"/>
        <w:autoSpaceDN w:val="0"/>
        <w:adjustRightInd w:val="0"/>
        <w:spacing w:before="180" w:after="0" w:line="220" w:lineRule="atLeast"/>
        <w:textAlignment w:val="center"/>
        <w:rPr>
          <w:rFonts w:eastAsiaTheme="minorEastAsia" w:cs="Arial"/>
          <w:b/>
          <w:bCs/>
          <w:caps/>
          <w:spacing w:val="-3"/>
          <w:sz w:val="18"/>
          <w:szCs w:val="18"/>
        </w:rPr>
      </w:pPr>
    </w:p>
    <w:p w14:paraId="2D46EC15" w14:textId="04FC94BA" w:rsidR="00E23163" w:rsidRPr="00E23163" w:rsidRDefault="00E23163" w:rsidP="00E23163">
      <w:pPr>
        <w:widowControl w:val="0"/>
        <w:tabs>
          <w:tab w:val="left" w:pos="720"/>
        </w:tabs>
        <w:autoSpaceDE w:val="0"/>
        <w:autoSpaceDN w:val="0"/>
        <w:adjustRightInd w:val="0"/>
        <w:spacing w:before="180" w:after="0" w:line="220" w:lineRule="atLeast"/>
        <w:ind w:left="720" w:hanging="720"/>
        <w:textAlignment w:val="center"/>
        <w:rPr>
          <w:rFonts w:eastAsiaTheme="minorEastAsia" w:cs="Arial"/>
          <w:b/>
          <w:bCs/>
          <w:caps/>
          <w:spacing w:val="-3"/>
          <w:sz w:val="18"/>
          <w:szCs w:val="18"/>
        </w:rPr>
      </w:pPr>
      <w:r w:rsidRPr="00E23163">
        <w:rPr>
          <w:rFonts w:eastAsiaTheme="minorEastAsia" w:cs="Arial"/>
          <w:b/>
          <w:bCs/>
          <w:caps/>
          <w:spacing w:val="-3"/>
          <w:sz w:val="18"/>
          <w:szCs w:val="18"/>
        </w:rPr>
        <w:t>Section 03 21 15</w:t>
      </w:r>
    </w:p>
    <w:p w14:paraId="04265737" w14:textId="1DD02EFE" w:rsidR="00A02453" w:rsidRPr="003D10D4" w:rsidRDefault="00E23163" w:rsidP="00E23163">
      <w:pPr>
        <w:widowControl w:val="0"/>
        <w:tabs>
          <w:tab w:val="left" w:pos="720"/>
        </w:tabs>
        <w:autoSpaceDE w:val="0"/>
        <w:autoSpaceDN w:val="0"/>
        <w:adjustRightInd w:val="0"/>
        <w:spacing w:before="180" w:after="0" w:line="220" w:lineRule="atLeast"/>
        <w:ind w:left="720" w:hanging="720"/>
        <w:textAlignment w:val="center"/>
        <w:rPr>
          <w:rFonts w:eastAsiaTheme="minorEastAsia" w:cs="Arial"/>
          <w:b/>
          <w:bCs/>
          <w:caps/>
          <w:spacing w:val="-3"/>
          <w:sz w:val="18"/>
          <w:szCs w:val="18"/>
        </w:rPr>
      </w:pPr>
      <w:r w:rsidRPr="00E23163">
        <w:rPr>
          <w:rFonts w:eastAsiaTheme="minorEastAsia" w:cs="Arial"/>
          <w:b/>
          <w:bCs/>
          <w:caps/>
          <w:spacing w:val="-3"/>
          <w:sz w:val="18"/>
          <w:szCs w:val="18"/>
        </w:rPr>
        <w:t>Microcomposite (ChromX® 9100, 4100 And 2100) Plain And Deformed Bars For Concrete</w:t>
      </w:r>
      <w:r w:rsidR="00421A8C">
        <w:rPr>
          <w:rFonts w:eastAsiaTheme="minorEastAsia" w:cs="Arial"/>
          <w:b/>
          <w:bCs/>
          <w:caps/>
          <w:spacing w:val="-3"/>
          <w:sz w:val="18"/>
          <w:szCs w:val="18"/>
        </w:rPr>
        <w:t xml:space="preserve"> </w:t>
      </w:r>
      <w:r w:rsidRPr="00E23163">
        <w:rPr>
          <w:rFonts w:eastAsiaTheme="minorEastAsia" w:cs="Arial"/>
          <w:b/>
          <w:bCs/>
          <w:caps/>
          <w:spacing w:val="-3"/>
          <w:sz w:val="18"/>
          <w:szCs w:val="18"/>
        </w:rPr>
        <w:t>Reinforcement</w:t>
      </w:r>
    </w:p>
    <w:p w14:paraId="20D47CA9" w14:textId="0FFA1053"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Part 1 General</w:t>
      </w:r>
    </w:p>
    <w:p w14:paraId="12BF1F9C" w14:textId="77777777" w:rsidR="00E23163" w:rsidRPr="001736F2" w:rsidRDefault="00E23163" w:rsidP="00E23163">
      <w:pPr>
        <w:widowControl w:val="0"/>
        <w:suppressAutoHyphens/>
        <w:autoSpaceDE w:val="0"/>
        <w:autoSpaceDN w:val="0"/>
        <w:adjustRightInd w:val="0"/>
        <w:spacing w:before="180" w:after="115" w:line="288" w:lineRule="auto"/>
        <w:textAlignment w:val="center"/>
        <w:rPr>
          <w:rFonts w:eastAsiaTheme="minorEastAsia" w:cs="Arial"/>
          <w:b/>
          <w:bCs/>
          <w:spacing w:val="-3"/>
          <w:sz w:val="18"/>
          <w:szCs w:val="18"/>
        </w:rPr>
      </w:pPr>
      <w:r w:rsidRPr="001736F2">
        <w:rPr>
          <w:rFonts w:eastAsiaTheme="minorEastAsia" w:cs="Arial"/>
          <w:b/>
          <w:bCs/>
          <w:spacing w:val="-3"/>
          <w:sz w:val="18"/>
          <w:szCs w:val="18"/>
        </w:rPr>
        <w:t>1.1</w:t>
      </w:r>
      <w:r w:rsidRPr="001736F2">
        <w:rPr>
          <w:rFonts w:eastAsiaTheme="minorEastAsia" w:cs="Arial"/>
          <w:b/>
          <w:bCs/>
          <w:spacing w:val="-3"/>
          <w:sz w:val="18"/>
          <w:szCs w:val="18"/>
        </w:rPr>
        <w:tab/>
        <w:t>Specification Scope</w:t>
      </w:r>
    </w:p>
    <w:p w14:paraId="48EC5260" w14:textId="0750F56E"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 xml:space="preserve">Specifier Notes: </w:t>
      </w:r>
      <w:proofErr w:type="spellStart"/>
      <w:r w:rsidRPr="00E23163">
        <w:rPr>
          <w:rFonts w:eastAsiaTheme="minorEastAsia" w:cs="Arial"/>
          <w:i/>
          <w:iCs/>
          <w:spacing w:val="-3"/>
          <w:sz w:val="18"/>
          <w:szCs w:val="18"/>
        </w:rPr>
        <w:t>ChromX</w:t>
      </w:r>
      <w:proofErr w:type="spellEnd"/>
      <w:r w:rsidRPr="00E23163">
        <w:rPr>
          <w:rFonts w:eastAsiaTheme="minorEastAsia" w:cs="Arial"/>
          <w:i/>
          <w:iCs/>
          <w:spacing w:val="-3"/>
          <w:sz w:val="18"/>
          <w:szCs w:val="18"/>
        </w:rPr>
        <w:t xml:space="preserve">® 9100 bars are uncoated corrosion resistant reinforcing (CRR) bars with a high degree of corrosion resistance in reinforced concrete applications. </w:t>
      </w:r>
      <w:proofErr w:type="spellStart"/>
      <w:r w:rsidRPr="00E23163">
        <w:rPr>
          <w:rFonts w:eastAsiaTheme="minorEastAsia" w:cs="Arial"/>
          <w:i/>
          <w:iCs/>
          <w:spacing w:val="-3"/>
          <w:sz w:val="18"/>
          <w:szCs w:val="18"/>
        </w:rPr>
        <w:t>ChromX</w:t>
      </w:r>
      <w:proofErr w:type="spellEnd"/>
      <w:r w:rsidRPr="00E23163">
        <w:rPr>
          <w:rFonts w:eastAsiaTheme="minorEastAsia" w:cs="Arial"/>
          <w:i/>
          <w:iCs/>
          <w:spacing w:val="-3"/>
          <w:sz w:val="18"/>
          <w:szCs w:val="18"/>
        </w:rPr>
        <w:t xml:space="preserve">® 4100 bars are uncoated corrosion resistant reinforcing (CRR) bars with a moderate degree of corrosion resistance in reinforced concrete applications. </w:t>
      </w:r>
      <w:proofErr w:type="spellStart"/>
      <w:r w:rsidRPr="00E23163">
        <w:rPr>
          <w:rFonts w:eastAsiaTheme="minorEastAsia" w:cs="Arial"/>
          <w:i/>
          <w:iCs/>
          <w:spacing w:val="-3"/>
          <w:sz w:val="18"/>
          <w:szCs w:val="18"/>
        </w:rPr>
        <w:t>ChromX</w:t>
      </w:r>
      <w:proofErr w:type="spellEnd"/>
      <w:r w:rsidRPr="00E23163">
        <w:rPr>
          <w:rFonts w:eastAsiaTheme="minorEastAsia" w:cs="Arial"/>
          <w:i/>
          <w:iCs/>
          <w:spacing w:val="-3"/>
          <w:sz w:val="18"/>
          <w:szCs w:val="18"/>
        </w:rPr>
        <w:t>® 2100 bars are uncoated concrete reinforcing bars with a lower degree of corrosion resistance.</w:t>
      </w:r>
    </w:p>
    <w:p w14:paraId="6919747C" w14:textId="47E4360E"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A. This specification covers Commercial Metals Company (</w:t>
      </w:r>
      <w:proofErr w:type="spellStart"/>
      <w:r w:rsidRPr="00E23163">
        <w:rPr>
          <w:rFonts w:eastAsiaTheme="minorEastAsia" w:cs="Arial"/>
          <w:i/>
          <w:iCs/>
          <w:spacing w:val="-3"/>
          <w:sz w:val="18"/>
          <w:szCs w:val="18"/>
        </w:rPr>
        <w:t>ChromX</w:t>
      </w:r>
      <w:proofErr w:type="spellEnd"/>
      <w:r w:rsidRPr="00E23163">
        <w:rPr>
          <w:rFonts w:eastAsiaTheme="minorEastAsia" w:cs="Arial"/>
          <w:i/>
          <w:iCs/>
          <w:spacing w:val="-3"/>
          <w:sz w:val="18"/>
          <w:szCs w:val="18"/>
        </w:rPr>
        <w:t>® 9100, 4100 and 2100) steel uncoated plain and deformed bars for concrete reinforcement in cast-in-place or pre-cast reinforced concrete.</w:t>
      </w:r>
    </w:p>
    <w:p w14:paraId="10969F8D" w14:textId="77777777" w:rsidR="00E23163" w:rsidRPr="001736F2" w:rsidRDefault="00E23163" w:rsidP="00E23163">
      <w:pPr>
        <w:widowControl w:val="0"/>
        <w:suppressAutoHyphens/>
        <w:autoSpaceDE w:val="0"/>
        <w:autoSpaceDN w:val="0"/>
        <w:adjustRightInd w:val="0"/>
        <w:spacing w:before="180" w:after="115" w:line="288" w:lineRule="auto"/>
        <w:textAlignment w:val="center"/>
        <w:rPr>
          <w:rFonts w:eastAsiaTheme="minorEastAsia" w:cs="Arial"/>
          <w:b/>
          <w:bCs/>
          <w:spacing w:val="-3"/>
          <w:sz w:val="18"/>
          <w:szCs w:val="18"/>
        </w:rPr>
      </w:pPr>
      <w:r w:rsidRPr="001736F2">
        <w:rPr>
          <w:rFonts w:eastAsiaTheme="minorEastAsia" w:cs="Arial"/>
          <w:b/>
          <w:bCs/>
          <w:spacing w:val="-3"/>
          <w:sz w:val="18"/>
          <w:szCs w:val="18"/>
        </w:rPr>
        <w:t>1.2</w:t>
      </w:r>
      <w:r w:rsidRPr="001736F2">
        <w:rPr>
          <w:rFonts w:eastAsiaTheme="minorEastAsia" w:cs="Arial"/>
          <w:b/>
          <w:bCs/>
          <w:spacing w:val="-3"/>
          <w:sz w:val="18"/>
          <w:szCs w:val="18"/>
        </w:rPr>
        <w:tab/>
        <w:t>Related Work</w:t>
      </w:r>
    </w:p>
    <w:p w14:paraId="7D73AA47" w14:textId="77777777"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A.</w:t>
      </w:r>
      <w:r w:rsidRPr="00E23163">
        <w:rPr>
          <w:rFonts w:eastAsiaTheme="minorEastAsia" w:cs="Arial"/>
          <w:i/>
          <w:iCs/>
          <w:spacing w:val="-3"/>
          <w:sz w:val="18"/>
          <w:szCs w:val="18"/>
        </w:rPr>
        <w:tab/>
        <w:t>Section 03 30 00 – Cast-in-Place Concrete.</w:t>
      </w:r>
    </w:p>
    <w:p w14:paraId="59585FA0" w14:textId="77777777"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B.</w:t>
      </w:r>
      <w:r w:rsidRPr="00E23163">
        <w:rPr>
          <w:rFonts w:eastAsiaTheme="minorEastAsia" w:cs="Arial"/>
          <w:i/>
          <w:iCs/>
          <w:spacing w:val="-3"/>
          <w:sz w:val="18"/>
          <w:szCs w:val="18"/>
        </w:rPr>
        <w:tab/>
        <w:t>Section 03 40 00 – Pre-cast Concrete.</w:t>
      </w:r>
    </w:p>
    <w:p w14:paraId="366F7C20" w14:textId="18FAA0AA"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 xml:space="preserve">Specifier Notes: Edit the following list as required for the project. List other sections with work directly related to the </w:t>
      </w:r>
      <w:proofErr w:type="spellStart"/>
      <w:r w:rsidRPr="00E23163">
        <w:rPr>
          <w:rFonts w:eastAsiaTheme="minorEastAsia" w:cs="Arial"/>
          <w:i/>
          <w:iCs/>
          <w:spacing w:val="-3"/>
          <w:sz w:val="18"/>
          <w:szCs w:val="18"/>
        </w:rPr>
        <w:t>ChromX</w:t>
      </w:r>
      <w:proofErr w:type="spellEnd"/>
      <w:r w:rsidRPr="00E23163">
        <w:rPr>
          <w:rFonts w:eastAsiaTheme="minorEastAsia" w:cs="Arial"/>
          <w:i/>
          <w:iCs/>
          <w:spacing w:val="-3"/>
          <w:sz w:val="18"/>
          <w:szCs w:val="18"/>
        </w:rPr>
        <w:t>® 9100, 4100 and 2100 bars.</w:t>
      </w:r>
    </w:p>
    <w:p w14:paraId="6DF9A420" w14:textId="77777777" w:rsidR="00E23163" w:rsidRPr="001736F2" w:rsidRDefault="00E23163" w:rsidP="00E23163">
      <w:pPr>
        <w:widowControl w:val="0"/>
        <w:suppressAutoHyphens/>
        <w:autoSpaceDE w:val="0"/>
        <w:autoSpaceDN w:val="0"/>
        <w:adjustRightInd w:val="0"/>
        <w:spacing w:before="180" w:after="115" w:line="288" w:lineRule="auto"/>
        <w:textAlignment w:val="center"/>
        <w:rPr>
          <w:rFonts w:eastAsiaTheme="minorEastAsia" w:cs="Arial"/>
          <w:b/>
          <w:bCs/>
          <w:spacing w:val="-3"/>
          <w:sz w:val="18"/>
          <w:szCs w:val="18"/>
        </w:rPr>
      </w:pPr>
      <w:r w:rsidRPr="001736F2">
        <w:rPr>
          <w:rFonts w:eastAsiaTheme="minorEastAsia" w:cs="Arial"/>
          <w:b/>
          <w:bCs/>
          <w:spacing w:val="-3"/>
          <w:sz w:val="18"/>
          <w:szCs w:val="18"/>
        </w:rPr>
        <w:t>1.3</w:t>
      </w:r>
      <w:r w:rsidRPr="001736F2">
        <w:rPr>
          <w:rFonts w:eastAsiaTheme="minorEastAsia" w:cs="Arial"/>
          <w:b/>
          <w:bCs/>
          <w:spacing w:val="-3"/>
          <w:sz w:val="18"/>
          <w:szCs w:val="18"/>
        </w:rPr>
        <w:tab/>
        <w:t>References</w:t>
      </w:r>
    </w:p>
    <w:p w14:paraId="14B91DC6" w14:textId="61F24A9C"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A. Codes and Standards</w:t>
      </w:r>
    </w:p>
    <w:p w14:paraId="1CB7E6D6" w14:textId="24EFC96E" w:rsidR="00E23163" w:rsidRPr="001736F2" w:rsidRDefault="00E23163" w:rsidP="001736F2">
      <w:pPr>
        <w:pStyle w:val="ListParagraph"/>
        <w:widowControl w:val="0"/>
        <w:numPr>
          <w:ilvl w:val="0"/>
          <w:numId w:val="4"/>
        </w:numPr>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1736F2">
        <w:rPr>
          <w:rFonts w:eastAsiaTheme="minorEastAsia" w:cs="Arial"/>
          <w:i/>
          <w:iCs/>
          <w:spacing w:val="-3"/>
          <w:sz w:val="18"/>
          <w:szCs w:val="18"/>
        </w:rPr>
        <w:t>American Concrete Institute (ACI)</w:t>
      </w:r>
    </w:p>
    <w:p w14:paraId="561F522B" w14:textId="723CDF62" w:rsidR="00E23163" w:rsidRPr="001736F2" w:rsidRDefault="00E23163" w:rsidP="001736F2">
      <w:pPr>
        <w:pStyle w:val="ListParagraph"/>
        <w:widowControl w:val="0"/>
        <w:numPr>
          <w:ilvl w:val="1"/>
          <w:numId w:val="4"/>
        </w:numPr>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1736F2">
        <w:rPr>
          <w:rFonts w:eastAsiaTheme="minorEastAsia" w:cs="Arial"/>
          <w:i/>
          <w:iCs/>
          <w:spacing w:val="-3"/>
          <w:sz w:val="18"/>
          <w:szCs w:val="18"/>
        </w:rPr>
        <w:t>Building Code Requirements for Reinforced Concrete (ACI 318-19).</w:t>
      </w:r>
    </w:p>
    <w:p w14:paraId="4660B7E6" w14:textId="77777777" w:rsidR="001736F2" w:rsidRDefault="00E23163" w:rsidP="001736F2">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Specifier Notes: List standards referenced in this section, complete with designations, dates and titles. This article does not require compliance with standards, but is merely a listing of those used in the preparation of this specification section.</w:t>
      </w:r>
    </w:p>
    <w:p w14:paraId="637058F2" w14:textId="6811281C" w:rsidR="001736F2" w:rsidRPr="001736F2" w:rsidRDefault="00E23163" w:rsidP="001736F2">
      <w:pPr>
        <w:pStyle w:val="ListParagraph"/>
        <w:widowControl w:val="0"/>
        <w:numPr>
          <w:ilvl w:val="1"/>
          <w:numId w:val="4"/>
        </w:numPr>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1736F2">
        <w:rPr>
          <w:rFonts w:eastAsiaTheme="minorEastAsia" w:cs="Arial"/>
          <w:i/>
          <w:iCs/>
          <w:spacing w:val="-3"/>
          <w:sz w:val="18"/>
          <w:szCs w:val="18"/>
        </w:rPr>
        <w:t>Details and Detailing of concrete Reinforcement (ACI 315-99).</w:t>
      </w:r>
    </w:p>
    <w:p w14:paraId="4B26EFF2" w14:textId="77777777" w:rsidR="001736F2" w:rsidRDefault="00E23163" w:rsidP="00E23163">
      <w:pPr>
        <w:pStyle w:val="ListParagraph"/>
        <w:widowControl w:val="0"/>
        <w:numPr>
          <w:ilvl w:val="1"/>
          <w:numId w:val="4"/>
        </w:numPr>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1736F2">
        <w:rPr>
          <w:rFonts w:eastAsiaTheme="minorEastAsia" w:cs="Arial"/>
          <w:i/>
          <w:iCs/>
          <w:spacing w:val="-3"/>
          <w:sz w:val="18"/>
          <w:szCs w:val="18"/>
        </w:rPr>
        <w:t>ACI Detailing Manual – 1994 (ACI SP-66).</w:t>
      </w:r>
    </w:p>
    <w:p w14:paraId="6BF17728" w14:textId="6104BC54" w:rsidR="00E23163" w:rsidRPr="001736F2" w:rsidRDefault="00E23163" w:rsidP="00E23163">
      <w:pPr>
        <w:pStyle w:val="ListParagraph"/>
        <w:widowControl w:val="0"/>
        <w:numPr>
          <w:ilvl w:val="1"/>
          <w:numId w:val="4"/>
        </w:numPr>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1736F2">
        <w:rPr>
          <w:rFonts w:eastAsiaTheme="minorEastAsia" w:cs="Arial"/>
          <w:i/>
          <w:iCs/>
          <w:spacing w:val="-3"/>
          <w:sz w:val="18"/>
          <w:szCs w:val="18"/>
        </w:rPr>
        <w:t>Standard Tolerances for Concrete Construction and Materials (ACI 117-06).</w:t>
      </w:r>
    </w:p>
    <w:p w14:paraId="29D48ECE" w14:textId="5A772CCE" w:rsidR="001736F2" w:rsidRPr="001736F2" w:rsidRDefault="00E23163" w:rsidP="001736F2">
      <w:pPr>
        <w:pStyle w:val="ListParagraph"/>
        <w:widowControl w:val="0"/>
        <w:numPr>
          <w:ilvl w:val="0"/>
          <w:numId w:val="4"/>
        </w:numPr>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1736F2">
        <w:rPr>
          <w:rFonts w:eastAsiaTheme="minorEastAsia" w:cs="Arial"/>
          <w:i/>
          <w:iCs/>
          <w:spacing w:val="-3"/>
          <w:sz w:val="18"/>
          <w:szCs w:val="18"/>
        </w:rPr>
        <w:t>American Society for Testing and Materials (ASTM)</w:t>
      </w:r>
    </w:p>
    <w:p w14:paraId="43578CD0" w14:textId="77777777" w:rsidR="001736F2" w:rsidRDefault="00E23163" w:rsidP="00E23163">
      <w:pPr>
        <w:pStyle w:val="ListParagraph"/>
        <w:widowControl w:val="0"/>
        <w:numPr>
          <w:ilvl w:val="1"/>
          <w:numId w:val="4"/>
        </w:numPr>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1736F2">
        <w:rPr>
          <w:rFonts w:eastAsiaTheme="minorEastAsia" w:cs="Arial"/>
          <w:i/>
          <w:iCs/>
          <w:spacing w:val="-3"/>
          <w:sz w:val="18"/>
          <w:szCs w:val="18"/>
        </w:rPr>
        <w:t>ASTM A6/A6M-12a – Specification for General Requirements for Rolled Structural, Steel Bars, Plates, Shapes, and Sheet Piling.</w:t>
      </w:r>
    </w:p>
    <w:p w14:paraId="675BA958" w14:textId="1D9A4BB8" w:rsidR="00E23163" w:rsidRPr="001736F2" w:rsidRDefault="00E23163" w:rsidP="00E23163">
      <w:pPr>
        <w:pStyle w:val="ListParagraph"/>
        <w:widowControl w:val="0"/>
        <w:numPr>
          <w:ilvl w:val="1"/>
          <w:numId w:val="4"/>
        </w:numPr>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1736F2">
        <w:rPr>
          <w:rFonts w:eastAsiaTheme="minorEastAsia" w:cs="Arial"/>
          <w:i/>
          <w:iCs/>
          <w:spacing w:val="-3"/>
          <w:sz w:val="18"/>
          <w:szCs w:val="18"/>
        </w:rPr>
        <w:t>ASTM A82-07 – Standard Specification for Steel Wire, Plain, for Concrete Reinforcement.</w:t>
      </w:r>
    </w:p>
    <w:p w14:paraId="4036BB28" w14:textId="77777777" w:rsidR="001736F2" w:rsidRDefault="00E23163" w:rsidP="00E23163">
      <w:pPr>
        <w:pStyle w:val="ListParagraph"/>
        <w:widowControl w:val="0"/>
        <w:numPr>
          <w:ilvl w:val="1"/>
          <w:numId w:val="4"/>
        </w:numPr>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1736F2">
        <w:rPr>
          <w:rFonts w:eastAsiaTheme="minorEastAsia" w:cs="Arial"/>
          <w:i/>
          <w:iCs/>
          <w:spacing w:val="-3"/>
          <w:sz w:val="18"/>
          <w:szCs w:val="18"/>
        </w:rPr>
        <w:t>ASTM A370-14 – Test Methods and Definitions for Mechanical Testing of Steel Products.</w:t>
      </w:r>
    </w:p>
    <w:p w14:paraId="1B1E6671" w14:textId="77777777" w:rsidR="001736F2" w:rsidRDefault="00E23163" w:rsidP="00E23163">
      <w:pPr>
        <w:pStyle w:val="ListParagraph"/>
        <w:widowControl w:val="0"/>
        <w:numPr>
          <w:ilvl w:val="1"/>
          <w:numId w:val="4"/>
        </w:numPr>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1736F2">
        <w:rPr>
          <w:rFonts w:eastAsiaTheme="minorEastAsia" w:cs="Arial"/>
          <w:i/>
          <w:iCs/>
          <w:spacing w:val="-3"/>
          <w:sz w:val="18"/>
          <w:szCs w:val="18"/>
        </w:rPr>
        <w:lastRenderedPageBreak/>
        <w:t>ASTM A510/A 510M-11 – Specification for General Requirements for Wire Rods and Coarse Round Wire, Carbon Steel.</w:t>
      </w:r>
    </w:p>
    <w:p w14:paraId="7D1F2007" w14:textId="77777777" w:rsidR="001736F2" w:rsidRDefault="00E23163" w:rsidP="00E23163">
      <w:pPr>
        <w:pStyle w:val="ListParagraph"/>
        <w:widowControl w:val="0"/>
        <w:numPr>
          <w:ilvl w:val="1"/>
          <w:numId w:val="4"/>
        </w:numPr>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1736F2">
        <w:rPr>
          <w:rFonts w:eastAsiaTheme="minorEastAsia" w:cs="Arial"/>
          <w:i/>
          <w:iCs/>
          <w:spacing w:val="-3"/>
          <w:sz w:val="18"/>
          <w:szCs w:val="18"/>
        </w:rPr>
        <w:t>ASTM A615 - 16 – Specification for Deformed and Plain Carbon Steel Bars for Concrete Reinforcement.</w:t>
      </w:r>
    </w:p>
    <w:p w14:paraId="1FDE6A5C" w14:textId="77777777" w:rsidR="001736F2" w:rsidRDefault="00E23163" w:rsidP="00E23163">
      <w:pPr>
        <w:pStyle w:val="ListParagraph"/>
        <w:widowControl w:val="0"/>
        <w:numPr>
          <w:ilvl w:val="1"/>
          <w:numId w:val="4"/>
        </w:numPr>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1736F2">
        <w:rPr>
          <w:rFonts w:eastAsiaTheme="minorEastAsia" w:cs="Arial"/>
          <w:i/>
          <w:iCs/>
          <w:spacing w:val="-3"/>
          <w:sz w:val="18"/>
          <w:szCs w:val="18"/>
        </w:rPr>
        <w:t>ASTM A1035/A1035M - 16b – Specification for Deformed and Plain Low-Carbon, Chromium Steel Bars form Concrete Reinforcement.</w:t>
      </w:r>
    </w:p>
    <w:p w14:paraId="2E065428" w14:textId="7359A659" w:rsidR="00E23163" w:rsidRPr="001736F2" w:rsidRDefault="00E23163" w:rsidP="00E23163">
      <w:pPr>
        <w:pStyle w:val="ListParagraph"/>
        <w:widowControl w:val="0"/>
        <w:numPr>
          <w:ilvl w:val="1"/>
          <w:numId w:val="4"/>
        </w:numPr>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1736F2">
        <w:rPr>
          <w:rFonts w:eastAsiaTheme="minorEastAsia" w:cs="Arial"/>
          <w:i/>
          <w:iCs/>
          <w:spacing w:val="-3"/>
          <w:sz w:val="18"/>
          <w:szCs w:val="18"/>
        </w:rPr>
        <w:t>ASTM E29-08 – Practice for Using Significant Digits in Test Data to Determine Conformance with Specifications.</w:t>
      </w:r>
    </w:p>
    <w:p w14:paraId="43D74538" w14:textId="77777777"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3.</w:t>
      </w:r>
      <w:r w:rsidRPr="00E23163">
        <w:rPr>
          <w:rFonts w:eastAsiaTheme="minorEastAsia" w:cs="Arial"/>
          <w:i/>
          <w:iCs/>
          <w:spacing w:val="-3"/>
          <w:sz w:val="18"/>
          <w:szCs w:val="18"/>
        </w:rPr>
        <w:tab/>
        <w:t>American Association of State Highway and Transportation Officials (AASHTO)</w:t>
      </w:r>
    </w:p>
    <w:p w14:paraId="66CC8193" w14:textId="70575E04" w:rsidR="001736F2" w:rsidRPr="001736F2" w:rsidRDefault="00E23163" w:rsidP="001736F2">
      <w:pPr>
        <w:pStyle w:val="ListParagraph"/>
        <w:widowControl w:val="0"/>
        <w:numPr>
          <w:ilvl w:val="0"/>
          <w:numId w:val="10"/>
        </w:numPr>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1736F2">
        <w:rPr>
          <w:rFonts w:eastAsiaTheme="minorEastAsia" w:cs="Arial"/>
          <w:i/>
          <w:iCs/>
          <w:spacing w:val="-3"/>
          <w:sz w:val="18"/>
          <w:szCs w:val="18"/>
        </w:rPr>
        <w:t>AASHTO M 334M/M 334 -17 – Specification for Uncoated Corrosion-Resistant, Deformed and Plain Alloy, Billet- Steel Bars for Concrete Reinforcement and Dowels.</w:t>
      </w:r>
    </w:p>
    <w:p w14:paraId="04BC72CE" w14:textId="15F0ED13" w:rsidR="00E23163" w:rsidRPr="001736F2" w:rsidRDefault="00E23163" w:rsidP="00E23163">
      <w:pPr>
        <w:pStyle w:val="ListParagraph"/>
        <w:widowControl w:val="0"/>
        <w:numPr>
          <w:ilvl w:val="0"/>
          <w:numId w:val="10"/>
        </w:numPr>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1736F2">
        <w:rPr>
          <w:rFonts w:eastAsiaTheme="minorEastAsia" w:cs="Arial"/>
          <w:i/>
          <w:iCs/>
          <w:spacing w:val="-3"/>
          <w:sz w:val="18"/>
          <w:szCs w:val="18"/>
        </w:rPr>
        <w:t>AASHTO LRFD Bridge Design Specifications 7th Edition 2016 Interim Revisions.</w:t>
      </w:r>
    </w:p>
    <w:p w14:paraId="4C8CFC3C" w14:textId="77777777"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4.</w:t>
      </w:r>
      <w:r w:rsidRPr="00E23163">
        <w:rPr>
          <w:rFonts w:eastAsiaTheme="minorEastAsia" w:cs="Arial"/>
          <w:i/>
          <w:iCs/>
          <w:spacing w:val="-3"/>
          <w:sz w:val="18"/>
          <w:szCs w:val="18"/>
        </w:rPr>
        <w:tab/>
        <w:t>Concrete Reinforcing Steel Institute (CRSI)</w:t>
      </w:r>
    </w:p>
    <w:p w14:paraId="493F1588" w14:textId="77777777" w:rsidR="001736F2" w:rsidRDefault="00E23163" w:rsidP="00E23163">
      <w:pPr>
        <w:pStyle w:val="ListParagraph"/>
        <w:widowControl w:val="0"/>
        <w:numPr>
          <w:ilvl w:val="0"/>
          <w:numId w:val="11"/>
        </w:numPr>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1736F2">
        <w:rPr>
          <w:rFonts w:eastAsiaTheme="minorEastAsia" w:cs="Arial"/>
          <w:i/>
          <w:iCs/>
          <w:spacing w:val="-3"/>
          <w:sz w:val="18"/>
          <w:szCs w:val="18"/>
        </w:rPr>
        <w:t>CRSI Manual of Standard Practice, 28th Edition, 2009.</w:t>
      </w:r>
    </w:p>
    <w:p w14:paraId="6B8A3FF8" w14:textId="77777777" w:rsidR="001736F2" w:rsidRDefault="00E23163" w:rsidP="00E23163">
      <w:pPr>
        <w:pStyle w:val="ListParagraph"/>
        <w:widowControl w:val="0"/>
        <w:numPr>
          <w:ilvl w:val="0"/>
          <w:numId w:val="11"/>
        </w:numPr>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1736F2">
        <w:rPr>
          <w:rFonts w:eastAsiaTheme="minorEastAsia" w:cs="Arial"/>
          <w:i/>
          <w:iCs/>
          <w:spacing w:val="-3"/>
          <w:sz w:val="18"/>
          <w:szCs w:val="18"/>
        </w:rPr>
        <w:t>Placing Reinforcing Bars (CRSI), 9th Edition, 2011.</w:t>
      </w:r>
    </w:p>
    <w:p w14:paraId="0D13EBE8" w14:textId="088AB5E5" w:rsidR="00E23163" w:rsidRPr="001736F2" w:rsidRDefault="00E23163" w:rsidP="00E23163">
      <w:pPr>
        <w:pStyle w:val="ListParagraph"/>
        <w:widowControl w:val="0"/>
        <w:numPr>
          <w:ilvl w:val="0"/>
          <w:numId w:val="11"/>
        </w:numPr>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1736F2">
        <w:rPr>
          <w:rFonts w:eastAsiaTheme="minorEastAsia" w:cs="Arial"/>
          <w:i/>
          <w:iCs/>
          <w:spacing w:val="-3"/>
          <w:sz w:val="18"/>
          <w:szCs w:val="18"/>
        </w:rPr>
        <w:t>CRSI – Specialty and Corrosion-Resistant Steel Reinforcement – Product Guide - July 2013.</w:t>
      </w:r>
    </w:p>
    <w:p w14:paraId="504DE30B" w14:textId="77777777"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5.</w:t>
      </w:r>
      <w:r w:rsidRPr="00E23163">
        <w:rPr>
          <w:rFonts w:eastAsiaTheme="minorEastAsia" w:cs="Arial"/>
          <w:i/>
          <w:iCs/>
          <w:spacing w:val="-3"/>
          <w:sz w:val="18"/>
          <w:szCs w:val="18"/>
        </w:rPr>
        <w:tab/>
        <w:t>International Code Council (ICC)</w:t>
      </w:r>
    </w:p>
    <w:p w14:paraId="4E5FE2E1" w14:textId="77777777" w:rsidR="001736F2" w:rsidRDefault="00E23163" w:rsidP="00E23163">
      <w:pPr>
        <w:pStyle w:val="ListParagraph"/>
        <w:widowControl w:val="0"/>
        <w:numPr>
          <w:ilvl w:val="0"/>
          <w:numId w:val="13"/>
        </w:numPr>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1736F2">
        <w:rPr>
          <w:rFonts w:eastAsiaTheme="minorEastAsia" w:cs="Arial"/>
          <w:i/>
          <w:iCs/>
          <w:spacing w:val="-3"/>
          <w:sz w:val="18"/>
          <w:szCs w:val="18"/>
        </w:rPr>
        <w:t>ICC-ES AC429 – Acceptance Criteria for High-Strength Steel Reinforcing Bars – October 2017.</w:t>
      </w:r>
    </w:p>
    <w:p w14:paraId="04593B44" w14:textId="4FF3931F" w:rsidR="00E23163" w:rsidRPr="001736F2" w:rsidRDefault="00E23163" w:rsidP="00E23163">
      <w:pPr>
        <w:pStyle w:val="ListParagraph"/>
        <w:widowControl w:val="0"/>
        <w:numPr>
          <w:ilvl w:val="0"/>
          <w:numId w:val="13"/>
        </w:numPr>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1736F2">
        <w:rPr>
          <w:rFonts w:eastAsiaTheme="minorEastAsia" w:cs="Arial"/>
          <w:i/>
          <w:iCs/>
          <w:spacing w:val="-3"/>
          <w:sz w:val="18"/>
          <w:szCs w:val="18"/>
        </w:rPr>
        <w:t>ICC ES Evaluation Report ESR 2107 - January 2018.</w:t>
      </w:r>
    </w:p>
    <w:p w14:paraId="2992A999" w14:textId="4F8FAAAD"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 xml:space="preserve">Specifier Notes: </w:t>
      </w:r>
      <w:proofErr w:type="spellStart"/>
      <w:r w:rsidRPr="00E23163">
        <w:rPr>
          <w:rFonts w:eastAsiaTheme="minorEastAsia" w:cs="Arial"/>
          <w:i/>
          <w:iCs/>
          <w:spacing w:val="-3"/>
          <w:sz w:val="18"/>
          <w:szCs w:val="18"/>
        </w:rPr>
        <w:t>ChromX</w:t>
      </w:r>
      <w:proofErr w:type="spellEnd"/>
      <w:r w:rsidRPr="00E23163">
        <w:rPr>
          <w:rFonts w:eastAsiaTheme="minorEastAsia" w:cs="Arial"/>
          <w:i/>
          <w:iCs/>
          <w:spacing w:val="-3"/>
          <w:sz w:val="18"/>
          <w:szCs w:val="18"/>
        </w:rPr>
        <w:t xml:space="preserve">® 9100 rebar conforms to the provisions of ASTM A1035 Grade 100 and AASHTO M 334 Grade 100 allowing for its design in accordance with ACI 318-14. </w:t>
      </w:r>
      <w:proofErr w:type="spellStart"/>
      <w:r w:rsidRPr="00E23163">
        <w:rPr>
          <w:rFonts w:eastAsiaTheme="minorEastAsia" w:cs="Arial"/>
          <w:i/>
          <w:iCs/>
          <w:spacing w:val="-3"/>
          <w:sz w:val="18"/>
          <w:szCs w:val="18"/>
        </w:rPr>
        <w:t>ChromX</w:t>
      </w:r>
      <w:proofErr w:type="spellEnd"/>
      <w:r w:rsidRPr="00E23163">
        <w:rPr>
          <w:rFonts w:eastAsiaTheme="minorEastAsia" w:cs="Arial"/>
          <w:i/>
          <w:iCs/>
          <w:spacing w:val="-3"/>
          <w:sz w:val="18"/>
          <w:szCs w:val="18"/>
        </w:rPr>
        <w:t>® 9100, 4100 and 2100 rebars can be used for spiral confinement up to 100,000 psi yield strength in accordance to ACI 318-14. In addition, 100,000 psi yield strength can be used for design in tension as per ACI ITG 6R-10 “Design Guide for the Use of High- Strength Steel Bars for Structural Concrete”, AASHTO “LRFD Bridge Design Specifications” and ICC ES Evaluation Report ESR 2107.</w:t>
      </w:r>
    </w:p>
    <w:p w14:paraId="7A811B56" w14:textId="77777777" w:rsidR="00E23163" w:rsidRPr="001736F2" w:rsidRDefault="00E23163" w:rsidP="00E23163">
      <w:pPr>
        <w:widowControl w:val="0"/>
        <w:suppressAutoHyphens/>
        <w:autoSpaceDE w:val="0"/>
        <w:autoSpaceDN w:val="0"/>
        <w:adjustRightInd w:val="0"/>
        <w:spacing w:before="180" w:after="115" w:line="288" w:lineRule="auto"/>
        <w:textAlignment w:val="center"/>
        <w:rPr>
          <w:rFonts w:eastAsiaTheme="minorEastAsia" w:cs="Arial"/>
          <w:b/>
          <w:bCs/>
          <w:spacing w:val="-3"/>
          <w:sz w:val="18"/>
          <w:szCs w:val="18"/>
        </w:rPr>
      </w:pPr>
      <w:r w:rsidRPr="001736F2">
        <w:rPr>
          <w:rFonts w:eastAsiaTheme="minorEastAsia" w:cs="Arial"/>
          <w:b/>
          <w:bCs/>
          <w:spacing w:val="-3"/>
          <w:sz w:val="18"/>
          <w:szCs w:val="18"/>
        </w:rPr>
        <w:t>1.4</w:t>
      </w:r>
      <w:r w:rsidRPr="001736F2">
        <w:rPr>
          <w:rFonts w:eastAsiaTheme="minorEastAsia" w:cs="Arial"/>
          <w:b/>
          <w:bCs/>
          <w:spacing w:val="-3"/>
          <w:sz w:val="18"/>
          <w:szCs w:val="18"/>
        </w:rPr>
        <w:tab/>
        <w:t>Design Requirements</w:t>
      </w:r>
    </w:p>
    <w:p w14:paraId="6CE9DABF" w14:textId="55939FFD"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 xml:space="preserve">A. Design of concrete structures reinforced with </w:t>
      </w:r>
      <w:proofErr w:type="spellStart"/>
      <w:r w:rsidRPr="00E23163">
        <w:rPr>
          <w:rFonts w:eastAsiaTheme="minorEastAsia" w:cs="Arial"/>
          <w:i/>
          <w:iCs/>
          <w:spacing w:val="-3"/>
          <w:sz w:val="18"/>
          <w:szCs w:val="18"/>
        </w:rPr>
        <w:t>ChromX</w:t>
      </w:r>
      <w:proofErr w:type="spellEnd"/>
      <w:r w:rsidRPr="00E23163">
        <w:rPr>
          <w:rFonts w:eastAsiaTheme="minorEastAsia" w:cs="Arial"/>
          <w:i/>
          <w:iCs/>
          <w:spacing w:val="-3"/>
          <w:sz w:val="18"/>
          <w:szCs w:val="18"/>
        </w:rPr>
        <w:t>® 9100, 4100 and 2100 bars shall be based in accordance with the provisions of ACI 318-19 and AASHTO LRFD Bridge Design Specifications 7th Edition 2016 Interim Revisions. Specifier Notes: Commercial Metals Company does not currently recommend using the product outside of concrete.</w:t>
      </w:r>
    </w:p>
    <w:p w14:paraId="6279CB38" w14:textId="77777777" w:rsidR="00E23163" w:rsidRPr="001736F2" w:rsidRDefault="00E23163" w:rsidP="00E23163">
      <w:pPr>
        <w:widowControl w:val="0"/>
        <w:suppressAutoHyphens/>
        <w:autoSpaceDE w:val="0"/>
        <w:autoSpaceDN w:val="0"/>
        <w:adjustRightInd w:val="0"/>
        <w:spacing w:before="180" w:after="115" w:line="288" w:lineRule="auto"/>
        <w:textAlignment w:val="center"/>
        <w:rPr>
          <w:rFonts w:eastAsiaTheme="minorEastAsia" w:cs="Arial"/>
          <w:b/>
          <w:bCs/>
          <w:spacing w:val="-3"/>
          <w:sz w:val="18"/>
          <w:szCs w:val="18"/>
        </w:rPr>
      </w:pPr>
      <w:r w:rsidRPr="001736F2">
        <w:rPr>
          <w:rFonts w:eastAsiaTheme="minorEastAsia" w:cs="Arial"/>
          <w:b/>
          <w:bCs/>
          <w:spacing w:val="-3"/>
          <w:sz w:val="18"/>
          <w:szCs w:val="18"/>
        </w:rPr>
        <w:t>1.5</w:t>
      </w:r>
      <w:r w:rsidRPr="001736F2">
        <w:rPr>
          <w:rFonts w:eastAsiaTheme="minorEastAsia" w:cs="Arial"/>
          <w:b/>
          <w:bCs/>
          <w:spacing w:val="-3"/>
          <w:sz w:val="18"/>
          <w:szCs w:val="18"/>
        </w:rPr>
        <w:tab/>
        <w:t>Submittals</w:t>
      </w:r>
    </w:p>
    <w:p w14:paraId="4C842E78" w14:textId="1B6D9164"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A.</w:t>
      </w:r>
      <w:r w:rsidRPr="00E23163">
        <w:rPr>
          <w:rFonts w:eastAsiaTheme="minorEastAsia" w:cs="Arial"/>
          <w:i/>
          <w:iCs/>
          <w:spacing w:val="-3"/>
          <w:sz w:val="18"/>
          <w:szCs w:val="18"/>
        </w:rPr>
        <w:tab/>
        <w:t>Comply with Specification – Submittal Procedures.</w:t>
      </w:r>
    </w:p>
    <w:p w14:paraId="02B309C3" w14:textId="7B2E07D8"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B.</w:t>
      </w:r>
      <w:r w:rsidRPr="00E23163">
        <w:rPr>
          <w:rFonts w:eastAsiaTheme="minorEastAsia" w:cs="Arial"/>
          <w:i/>
          <w:iCs/>
          <w:spacing w:val="-3"/>
          <w:sz w:val="18"/>
          <w:szCs w:val="18"/>
        </w:rPr>
        <w:tab/>
        <w:t>Product Data – Submit manufacturer’s product data, including material and mechanical properties.</w:t>
      </w:r>
    </w:p>
    <w:p w14:paraId="34F78916" w14:textId="2FEFD178"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C.</w:t>
      </w:r>
      <w:r w:rsidRPr="00E23163">
        <w:rPr>
          <w:rFonts w:eastAsiaTheme="minorEastAsia" w:cs="Arial"/>
          <w:i/>
          <w:iCs/>
          <w:spacing w:val="-3"/>
          <w:sz w:val="18"/>
          <w:szCs w:val="18"/>
        </w:rPr>
        <w:tab/>
        <w:t>Test Reports – Submit manufacturer’s mill certifications for material and mechanical properties for each bar size used by the project.</w:t>
      </w:r>
    </w:p>
    <w:p w14:paraId="5F840787" w14:textId="1E43C6EE"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D.</w:t>
      </w:r>
      <w:r w:rsidRPr="00E23163">
        <w:rPr>
          <w:rFonts w:eastAsiaTheme="minorEastAsia" w:cs="Arial"/>
          <w:i/>
          <w:iCs/>
          <w:spacing w:val="-3"/>
          <w:sz w:val="18"/>
          <w:szCs w:val="18"/>
        </w:rPr>
        <w:tab/>
        <w:t xml:space="preserve">Placing Drawings – Submit </w:t>
      </w:r>
      <w:proofErr w:type="spellStart"/>
      <w:r w:rsidRPr="00E23163">
        <w:rPr>
          <w:rFonts w:eastAsiaTheme="minorEastAsia" w:cs="Arial"/>
          <w:i/>
          <w:iCs/>
          <w:spacing w:val="-3"/>
          <w:sz w:val="18"/>
          <w:szCs w:val="18"/>
        </w:rPr>
        <w:t>ChromX</w:t>
      </w:r>
      <w:proofErr w:type="spellEnd"/>
      <w:r w:rsidRPr="00E23163">
        <w:rPr>
          <w:rFonts w:eastAsiaTheme="minorEastAsia" w:cs="Arial"/>
          <w:i/>
          <w:iCs/>
          <w:spacing w:val="-3"/>
          <w:sz w:val="18"/>
          <w:szCs w:val="18"/>
        </w:rPr>
        <w:t>® 9100, 4100 and 2100 bar placing drawings in accordance with ACI SP- 66.</w:t>
      </w:r>
    </w:p>
    <w:p w14:paraId="6721B755" w14:textId="77777777"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E.</w:t>
      </w:r>
      <w:r w:rsidRPr="00E23163">
        <w:rPr>
          <w:rFonts w:eastAsiaTheme="minorEastAsia" w:cs="Arial"/>
          <w:i/>
          <w:iCs/>
          <w:spacing w:val="-3"/>
          <w:sz w:val="18"/>
          <w:szCs w:val="18"/>
        </w:rPr>
        <w:tab/>
      </w:r>
      <w:r w:rsidRPr="00E23163">
        <w:rPr>
          <w:rFonts w:eastAsiaTheme="minorEastAsia" w:cs="Arial"/>
          <w:i/>
          <w:iCs/>
          <w:spacing w:val="-3"/>
          <w:sz w:val="18"/>
          <w:szCs w:val="18"/>
        </w:rPr>
        <w:tab/>
        <w:t xml:space="preserve">Field Welding Procedures – </w:t>
      </w:r>
      <w:proofErr w:type="spellStart"/>
      <w:r w:rsidRPr="00E23163">
        <w:rPr>
          <w:rFonts w:eastAsiaTheme="minorEastAsia" w:cs="Arial"/>
          <w:i/>
          <w:iCs/>
          <w:spacing w:val="-3"/>
          <w:sz w:val="18"/>
          <w:szCs w:val="18"/>
        </w:rPr>
        <w:t>ChromX</w:t>
      </w:r>
      <w:proofErr w:type="spellEnd"/>
      <w:r w:rsidRPr="00E23163">
        <w:rPr>
          <w:rFonts w:eastAsiaTheme="minorEastAsia" w:cs="Arial"/>
          <w:i/>
          <w:iCs/>
          <w:spacing w:val="-3"/>
          <w:sz w:val="18"/>
          <w:szCs w:val="18"/>
        </w:rPr>
        <w:t>® 9100, 4100 and 2100 steel bars shall not be welded except for tack welds as indicated in Section 3.3 Part C.</w:t>
      </w:r>
    </w:p>
    <w:p w14:paraId="29FA6719" w14:textId="2933663D"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lastRenderedPageBreak/>
        <w:t xml:space="preserve">Specifier Notes: </w:t>
      </w:r>
      <w:proofErr w:type="spellStart"/>
      <w:r w:rsidRPr="00E23163">
        <w:rPr>
          <w:rFonts w:eastAsiaTheme="minorEastAsia" w:cs="Arial"/>
          <w:i/>
          <w:iCs/>
          <w:spacing w:val="-3"/>
          <w:sz w:val="18"/>
          <w:szCs w:val="18"/>
        </w:rPr>
        <w:t>ChromX</w:t>
      </w:r>
      <w:proofErr w:type="spellEnd"/>
      <w:r w:rsidRPr="00E23163">
        <w:rPr>
          <w:rFonts w:eastAsiaTheme="minorEastAsia" w:cs="Arial"/>
          <w:i/>
          <w:iCs/>
          <w:spacing w:val="-3"/>
          <w:sz w:val="18"/>
          <w:szCs w:val="18"/>
        </w:rPr>
        <w:t>® 9100, 4100 and 2100 steel bars should not be welded for structural applications as currently no specific provisions have been included to enhance its weldability.</w:t>
      </w:r>
    </w:p>
    <w:p w14:paraId="120316B4" w14:textId="33E5FA78"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F.</w:t>
      </w:r>
      <w:r w:rsidRPr="00E23163">
        <w:rPr>
          <w:rFonts w:eastAsiaTheme="minorEastAsia" w:cs="Arial"/>
          <w:i/>
          <w:iCs/>
          <w:spacing w:val="-3"/>
          <w:sz w:val="18"/>
          <w:szCs w:val="18"/>
        </w:rPr>
        <w:tab/>
        <w:t xml:space="preserve">Mechanical Couplers: Submit manufacturer’s product data for use with </w:t>
      </w:r>
      <w:proofErr w:type="spellStart"/>
      <w:r w:rsidRPr="00E23163">
        <w:rPr>
          <w:rFonts w:eastAsiaTheme="minorEastAsia" w:cs="Arial"/>
          <w:i/>
          <w:iCs/>
          <w:spacing w:val="-3"/>
          <w:sz w:val="18"/>
          <w:szCs w:val="18"/>
        </w:rPr>
        <w:t>ChromX</w:t>
      </w:r>
      <w:proofErr w:type="spellEnd"/>
      <w:r w:rsidRPr="00E23163">
        <w:rPr>
          <w:rFonts w:eastAsiaTheme="minorEastAsia" w:cs="Arial"/>
          <w:i/>
          <w:iCs/>
          <w:spacing w:val="-3"/>
          <w:sz w:val="18"/>
          <w:szCs w:val="18"/>
        </w:rPr>
        <w:t>® 9100, 4100 and 2100 steel bars.</w:t>
      </w:r>
    </w:p>
    <w:p w14:paraId="1B8ABEF3" w14:textId="77777777" w:rsidR="00E23163" w:rsidRPr="001736F2" w:rsidRDefault="00E23163" w:rsidP="00E23163">
      <w:pPr>
        <w:widowControl w:val="0"/>
        <w:suppressAutoHyphens/>
        <w:autoSpaceDE w:val="0"/>
        <w:autoSpaceDN w:val="0"/>
        <w:adjustRightInd w:val="0"/>
        <w:spacing w:before="180" w:after="115" w:line="288" w:lineRule="auto"/>
        <w:textAlignment w:val="center"/>
        <w:rPr>
          <w:rFonts w:eastAsiaTheme="minorEastAsia" w:cs="Arial"/>
          <w:b/>
          <w:bCs/>
          <w:spacing w:val="-3"/>
          <w:sz w:val="18"/>
          <w:szCs w:val="18"/>
        </w:rPr>
      </w:pPr>
      <w:r w:rsidRPr="001736F2">
        <w:rPr>
          <w:rFonts w:eastAsiaTheme="minorEastAsia" w:cs="Arial"/>
          <w:b/>
          <w:bCs/>
          <w:spacing w:val="-3"/>
          <w:sz w:val="18"/>
          <w:szCs w:val="18"/>
        </w:rPr>
        <w:t>1.6</w:t>
      </w:r>
      <w:r w:rsidRPr="001736F2">
        <w:rPr>
          <w:rFonts w:eastAsiaTheme="minorEastAsia" w:cs="Arial"/>
          <w:b/>
          <w:bCs/>
          <w:spacing w:val="-3"/>
          <w:sz w:val="18"/>
          <w:szCs w:val="18"/>
        </w:rPr>
        <w:tab/>
        <w:t>Deliveries, Storage, And Handling</w:t>
      </w:r>
    </w:p>
    <w:p w14:paraId="193375E1" w14:textId="18C68BF0"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A.</w:t>
      </w:r>
      <w:r w:rsidRPr="00E23163">
        <w:rPr>
          <w:rFonts w:eastAsiaTheme="minorEastAsia" w:cs="Arial"/>
          <w:i/>
          <w:iCs/>
          <w:spacing w:val="-3"/>
          <w:sz w:val="18"/>
          <w:szCs w:val="18"/>
        </w:rPr>
        <w:tab/>
        <w:t xml:space="preserve">General: Deliver, store, and handle </w:t>
      </w:r>
      <w:proofErr w:type="spellStart"/>
      <w:r w:rsidRPr="00E23163">
        <w:rPr>
          <w:rFonts w:eastAsiaTheme="minorEastAsia" w:cs="Arial"/>
          <w:i/>
          <w:iCs/>
          <w:spacing w:val="-3"/>
          <w:sz w:val="18"/>
          <w:szCs w:val="18"/>
        </w:rPr>
        <w:t>ChromX</w:t>
      </w:r>
      <w:proofErr w:type="spellEnd"/>
      <w:r w:rsidRPr="00E23163">
        <w:rPr>
          <w:rFonts w:eastAsiaTheme="minorEastAsia" w:cs="Arial"/>
          <w:i/>
          <w:iCs/>
          <w:spacing w:val="-3"/>
          <w:sz w:val="18"/>
          <w:szCs w:val="18"/>
        </w:rPr>
        <w:t>® 9100, 4100 and 2100 bars in accordance with manufacturer’s instructions.</w:t>
      </w:r>
    </w:p>
    <w:p w14:paraId="663DF847" w14:textId="77777777"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B.</w:t>
      </w:r>
      <w:r w:rsidRPr="00E23163">
        <w:rPr>
          <w:rFonts w:eastAsiaTheme="minorEastAsia" w:cs="Arial"/>
          <w:i/>
          <w:iCs/>
          <w:spacing w:val="-3"/>
          <w:sz w:val="18"/>
          <w:szCs w:val="18"/>
        </w:rPr>
        <w:tab/>
        <w:t>Delivery and Storage:</w:t>
      </w:r>
    </w:p>
    <w:p w14:paraId="7E293773" w14:textId="75F9BACC" w:rsidR="00E23163" w:rsidRPr="00421A8C" w:rsidRDefault="00E23163" w:rsidP="00421A8C">
      <w:pPr>
        <w:pStyle w:val="ListParagraph"/>
        <w:widowControl w:val="0"/>
        <w:numPr>
          <w:ilvl w:val="0"/>
          <w:numId w:val="24"/>
        </w:numPr>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421A8C">
        <w:rPr>
          <w:rFonts w:eastAsiaTheme="minorEastAsia" w:cs="Arial"/>
          <w:i/>
          <w:iCs/>
          <w:spacing w:val="-3"/>
          <w:sz w:val="18"/>
          <w:szCs w:val="18"/>
        </w:rPr>
        <w:t xml:space="preserve">Do not store </w:t>
      </w:r>
      <w:proofErr w:type="spellStart"/>
      <w:r w:rsidRPr="00421A8C">
        <w:rPr>
          <w:rFonts w:eastAsiaTheme="minorEastAsia" w:cs="Arial"/>
          <w:i/>
          <w:iCs/>
          <w:spacing w:val="-3"/>
          <w:sz w:val="18"/>
          <w:szCs w:val="18"/>
        </w:rPr>
        <w:t>ChromX</w:t>
      </w:r>
      <w:proofErr w:type="spellEnd"/>
      <w:r w:rsidRPr="00421A8C">
        <w:rPr>
          <w:rFonts w:eastAsiaTheme="minorEastAsia" w:cs="Arial"/>
          <w:i/>
          <w:iCs/>
          <w:spacing w:val="-3"/>
          <w:sz w:val="18"/>
          <w:szCs w:val="18"/>
        </w:rPr>
        <w:t xml:space="preserve">® bars directly on ground to keep them free from dirt and mud and to provide easy handling. It is recommended that </w:t>
      </w:r>
      <w:proofErr w:type="spellStart"/>
      <w:r w:rsidRPr="00421A8C">
        <w:rPr>
          <w:rFonts w:eastAsiaTheme="minorEastAsia" w:cs="Arial"/>
          <w:i/>
          <w:iCs/>
          <w:spacing w:val="-3"/>
          <w:sz w:val="18"/>
          <w:szCs w:val="18"/>
        </w:rPr>
        <w:t>ChromX</w:t>
      </w:r>
      <w:proofErr w:type="spellEnd"/>
      <w:r w:rsidRPr="00421A8C">
        <w:rPr>
          <w:rFonts w:eastAsiaTheme="minorEastAsia" w:cs="Arial"/>
          <w:i/>
          <w:iCs/>
          <w:spacing w:val="-3"/>
          <w:sz w:val="18"/>
          <w:szCs w:val="18"/>
        </w:rPr>
        <w:t>® 9100, 4100 and 2100 bars shall be covered when exposed to the elements for longer than 60 days, during transport from manufacturer, storage, fabrication and until placement; and as indicated in CRSI – Specialty and Corrosion - Resistant Steel Reinforcement – Product Guide.</w:t>
      </w:r>
    </w:p>
    <w:p w14:paraId="78797AD2" w14:textId="4F9CB004" w:rsidR="00E23163" w:rsidRPr="00421A8C" w:rsidRDefault="00E23163" w:rsidP="00421A8C">
      <w:pPr>
        <w:pStyle w:val="ListParagraph"/>
        <w:widowControl w:val="0"/>
        <w:numPr>
          <w:ilvl w:val="0"/>
          <w:numId w:val="24"/>
        </w:numPr>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421A8C">
        <w:rPr>
          <w:rFonts w:eastAsiaTheme="minorEastAsia" w:cs="Arial"/>
          <w:i/>
          <w:iCs/>
          <w:spacing w:val="-3"/>
          <w:sz w:val="18"/>
          <w:szCs w:val="18"/>
        </w:rPr>
        <w:t>Seams, surface irregularities, or mill scale oxidation shall not be cause for rejection, provided the weight, dimensions, and cross sectional area of a hand-wired-brush test specimen are not less than the requirements of this specification.</w:t>
      </w:r>
    </w:p>
    <w:p w14:paraId="6769CF82" w14:textId="77777777"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C.</w:t>
      </w:r>
      <w:r w:rsidRPr="00E23163">
        <w:rPr>
          <w:rFonts w:eastAsiaTheme="minorEastAsia" w:cs="Arial"/>
          <w:i/>
          <w:iCs/>
          <w:spacing w:val="-3"/>
          <w:sz w:val="18"/>
          <w:szCs w:val="18"/>
        </w:rPr>
        <w:tab/>
        <w:t>Handling</w:t>
      </w:r>
    </w:p>
    <w:p w14:paraId="3F9C4FB2" w14:textId="13B086F7" w:rsid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 xml:space="preserve">Handing of </w:t>
      </w:r>
      <w:proofErr w:type="spellStart"/>
      <w:r w:rsidRPr="00E23163">
        <w:rPr>
          <w:rFonts w:eastAsiaTheme="minorEastAsia" w:cs="Arial"/>
          <w:i/>
          <w:iCs/>
          <w:spacing w:val="-3"/>
          <w:sz w:val="18"/>
          <w:szCs w:val="18"/>
        </w:rPr>
        <w:t>ChromX</w:t>
      </w:r>
      <w:proofErr w:type="spellEnd"/>
      <w:r w:rsidRPr="00E23163">
        <w:rPr>
          <w:rFonts w:eastAsiaTheme="minorEastAsia" w:cs="Arial"/>
          <w:i/>
          <w:iCs/>
          <w:spacing w:val="-3"/>
          <w:sz w:val="18"/>
          <w:szCs w:val="18"/>
        </w:rPr>
        <w:t>® 9100, 4100 and 2100 bars shall be in accordance with conventional steels bar as noted in CRSI Manual of Standard Practice, and CRSI – Specialty and Corrosion-Resistant Steel Reinforcement – Product Guide.</w:t>
      </w:r>
    </w:p>
    <w:p w14:paraId="1F6558F9" w14:textId="77777777" w:rsidR="00421A8C" w:rsidRPr="00E23163" w:rsidRDefault="00421A8C"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p>
    <w:p w14:paraId="1C5EFEB7" w14:textId="6215700C"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Part 2 Products</w:t>
      </w:r>
    </w:p>
    <w:p w14:paraId="035E6DE7" w14:textId="77777777" w:rsidR="00E23163" w:rsidRPr="001736F2" w:rsidRDefault="00E23163" w:rsidP="00E23163">
      <w:pPr>
        <w:widowControl w:val="0"/>
        <w:suppressAutoHyphens/>
        <w:autoSpaceDE w:val="0"/>
        <w:autoSpaceDN w:val="0"/>
        <w:adjustRightInd w:val="0"/>
        <w:spacing w:before="180" w:after="115" w:line="288" w:lineRule="auto"/>
        <w:textAlignment w:val="center"/>
        <w:rPr>
          <w:rFonts w:eastAsiaTheme="minorEastAsia" w:cs="Arial"/>
          <w:b/>
          <w:bCs/>
          <w:spacing w:val="-3"/>
          <w:sz w:val="18"/>
          <w:szCs w:val="18"/>
        </w:rPr>
      </w:pPr>
      <w:r w:rsidRPr="001736F2">
        <w:rPr>
          <w:rFonts w:eastAsiaTheme="minorEastAsia" w:cs="Arial"/>
          <w:b/>
          <w:bCs/>
          <w:spacing w:val="-3"/>
          <w:sz w:val="18"/>
          <w:szCs w:val="18"/>
        </w:rPr>
        <w:t>2.1</w:t>
      </w:r>
      <w:r w:rsidRPr="001736F2">
        <w:rPr>
          <w:rFonts w:eastAsiaTheme="minorEastAsia" w:cs="Arial"/>
          <w:b/>
          <w:bCs/>
          <w:spacing w:val="-3"/>
          <w:sz w:val="18"/>
          <w:szCs w:val="18"/>
        </w:rPr>
        <w:tab/>
        <w:t>Supplier</w:t>
      </w:r>
    </w:p>
    <w:p w14:paraId="302B53A6" w14:textId="0A60459A" w:rsidR="00E23163" w:rsidRPr="00421A8C" w:rsidRDefault="00E23163" w:rsidP="00E23163">
      <w:pPr>
        <w:widowControl w:val="0"/>
        <w:suppressAutoHyphens/>
        <w:autoSpaceDE w:val="0"/>
        <w:autoSpaceDN w:val="0"/>
        <w:adjustRightInd w:val="0"/>
        <w:spacing w:before="180" w:after="115" w:line="288" w:lineRule="auto"/>
        <w:textAlignment w:val="center"/>
        <w:rPr>
          <w:rFonts w:eastAsiaTheme="minorEastAsia" w:cs="Arial"/>
          <w:spacing w:val="-3"/>
          <w:sz w:val="18"/>
          <w:szCs w:val="18"/>
        </w:rPr>
      </w:pPr>
      <w:r w:rsidRPr="00421A8C">
        <w:rPr>
          <w:rFonts w:eastAsiaTheme="minorEastAsia" w:cs="Arial"/>
          <w:spacing w:val="-3"/>
          <w:sz w:val="18"/>
          <w:szCs w:val="18"/>
        </w:rPr>
        <w:t>CMC Steel South Carolina, 310 New State Rd, Cayce, South Carolina 29033, Phone 866.466.7878 E-mail: chromx@cmc.com Website: cmc.com/</w:t>
      </w:r>
      <w:proofErr w:type="spellStart"/>
      <w:r w:rsidRPr="00421A8C">
        <w:rPr>
          <w:rFonts w:eastAsiaTheme="minorEastAsia" w:cs="Arial"/>
          <w:spacing w:val="-3"/>
          <w:sz w:val="18"/>
          <w:szCs w:val="18"/>
        </w:rPr>
        <w:t>chromx</w:t>
      </w:r>
      <w:proofErr w:type="spellEnd"/>
    </w:p>
    <w:p w14:paraId="0934D6E2" w14:textId="77777777" w:rsidR="00E23163" w:rsidRPr="001736F2" w:rsidRDefault="00E23163" w:rsidP="00E23163">
      <w:pPr>
        <w:widowControl w:val="0"/>
        <w:suppressAutoHyphens/>
        <w:autoSpaceDE w:val="0"/>
        <w:autoSpaceDN w:val="0"/>
        <w:adjustRightInd w:val="0"/>
        <w:spacing w:before="180" w:after="115" w:line="288" w:lineRule="auto"/>
        <w:textAlignment w:val="center"/>
        <w:rPr>
          <w:rFonts w:eastAsiaTheme="minorEastAsia" w:cs="Arial"/>
          <w:b/>
          <w:bCs/>
          <w:spacing w:val="-3"/>
          <w:sz w:val="18"/>
          <w:szCs w:val="18"/>
        </w:rPr>
      </w:pPr>
      <w:r w:rsidRPr="001736F2">
        <w:rPr>
          <w:rFonts w:eastAsiaTheme="minorEastAsia" w:cs="Arial"/>
          <w:b/>
          <w:bCs/>
          <w:spacing w:val="-3"/>
          <w:sz w:val="18"/>
          <w:szCs w:val="18"/>
        </w:rPr>
        <w:t>2.2</w:t>
      </w:r>
      <w:r w:rsidRPr="001736F2">
        <w:rPr>
          <w:rFonts w:eastAsiaTheme="minorEastAsia" w:cs="Arial"/>
          <w:b/>
          <w:bCs/>
          <w:spacing w:val="-3"/>
          <w:sz w:val="18"/>
          <w:szCs w:val="18"/>
        </w:rPr>
        <w:tab/>
        <w:t>Material</w:t>
      </w:r>
    </w:p>
    <w:p w14:paraId="4A7DF8E7" w14:textId="0480FDD4"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A.</w:t>
      </w:r>
      <w:r w:rsidRPr="00E23163">
        <w:rPr>
          <w:rFonts w:eastAsiaTheme="minorEastAsia" w:cs="Arial"/>
          <w:i/>
          <w:iCs/>
          <w:spacing w:val="-3"/>
          <w:sz w:val="18"/>
          <w:szCs w:val="18"/>
        </w:rPr>
        <w:tab/>
        <w:t>(</w:t>
      </w:r>
      <w:proofErr w:type="spellStart"/>
      <w:r w:rsidRPr="00E23163">
        <w:rPr>
          <w:rFonts w:eastAsiaTheme="minorEastAsia" w:cs="Arial"/>
          <w:i/>
          <w:iCs/>
          <w:spacing w:val="-3"/>
          <w:sz w:val="18"/>
          <w:szCs w:val="18"/>
        </w:rPr>
        <w:t>ChromX</w:t>
      </w:r>
      <w:proofErr w:type="spellEnd"/>
      <w:r w:rsidRPr="00E23163">
        <w:rPr>
          <w:rFonts w:eastAsiaTheme="minorEastAsia" w:cs="Arial"/>
          <w:i/>
          <w:iCs/>
          <w:spacing w:val="-3"/>
          <w:sz w:val="18"/>
          <w:szCs w:val="18"/>
        </w:rPr>
        <w:t>® 9100, 4100 and 2100) - Steel Deformed and Plain Bars</w:t>
      </w:r>
    </w:p>
    <w:p w14:paraId="5DC29D8B" w14:textId="77777777"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1.</w:t>
      </w:r>
      <w:r w:rsidRPr="00E23163">
        <w:rPr>
          <w:rFonts w:eastAsiaTheme="minorEastAsia" w:cs="Arial"/>
          <w:i/>
          <w:iCs/>
          <w:spacing w:val="-3"/>
          <w:sz w:val="18"/>
          <w:szCs w:val="18"/>
        </w:rPr>
        <w:tab/>
        <w:t>General:</w:t>
      </w:r>
    </w:p>
    <w:p w14:paraId="6613C213" w14:textId="63967113"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proofErr w:type="spellStart"/>
      <w:r w:rsidRPr="00E23163">
        <w:rPr>
          <w:rFonts w:eastAsiaTheme="minorEastAsia" w:cs="Arial"/>
          <w:i/>
          <w:iCs/>
          <w:spacing w:val="-3"/>
          <w:sz w:val="18"/>
          <w:szCs w:val="18"/>
        </w:rPr>
        <w:t>ChromX</w:t>
      </w:r>
      <w:proofErr w:type="spellEnd"/>
      <w:r w:rsidRPr="00E23163">
        <w:rPr>
          <w:rFonts w:eastAsiaTheme="minorEastAsia" w:cs="Arial"/>
          <w:i/>
          <w:iCs/>
          <w:spacing w:val="-3"/>
          <w:sz w:val="18"/>
          <w:szCs w:val="18"/>
        </w:rPr>
        <w:t>® 9100, 4100 and 2100 bars shall have a minimum chromium composition as indicated in Section 3. “Material Composition” Tables 1, 2 and 3; and have either a minimum yield strength of 100,000 psi [690 MPa] for Grade 100 [690] or 120,000 psi [830 MPa] for Grade 120 [830] as measured by using the 0.2% offset test method of ASTM A370.</w:t>
      </w:r>
    </w:p>
    <w:p w14:paraId="1F093FB3" w14:textId="7AC8B1EB"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2.</w:t>
      </w:r>
      <w:r w:rsidR="00421A8C">
        <w:rPr>
          <w:rFonts w:eastAsiaTheme="minorEastAsia" w:cs="Arial"/>
          <w:i/>
          <w:iCs/>
          <w:spacing w:val="-3"/>
          <w:sz w:val="18"/>
          <w:szCs w:val="18"/>
        </w:rPr>
        <w:t xml:space="preserve"> </w:t>
      </w:r>
      <w:r w:rsidRPr="00E23163">
        <w:rPr>
          <w:rFonts w:eastAsiaTheme="minorEastAsia" w:cs="Arial"/>
          <w:i/>
          <w:iCs/>
          <w:spacing w:val="-3"/>
          <w:sz w:val="18"/>
          <w:szCs w:val="18"/>
        </w:rPr>
        <w:t>Manufacture Process and Bar Sizes:</w:t>
      </w:r>
    </w:p>
    <w:p w14:paraId="40DD85FA" w14:textId="77777777"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proofErr w:type="spellStart"/>
      <w:r w:rsidRPr="00E23163">
        <w:rPr>
          <w:rFonts w:eastAsiaTheme="minorEastAsia" w:cs="Arial"/>
          <w:i/>
          <w:iCs/>
          <w:spacing w:val="-3"/>
          <w:sz w:val="18"/>
          <w:szCs w:val="18"/>
        </w:rPr>
        <w:t>ChromX</w:t>
      </w:r>
      <w:proofErr w:type="spellEnd"/>
      <w:r w:rsidRPr="00E23163">
        <w:rPr>
          <w:rFonts w:eastAsiaTheme="minorEastAsia" w:cs="Arial"/>
          <w:i/>
          <w:iCs/>
          <w:spacing w:val="-3"/>
          <w:sz w:val="18"/>
          <w:szCs w:val="18"/>
        </w:rPr>
        <w:t>® 9100, 4100 and 2100 bars shall be hot rolled from properly identified mold or strand cast steel. Available bars are standard plain and deformed bar sizes #3 [10], thru #11 [36]. Bar sizes #14 [43], #18 [57] and #20 [64] can be special ordered.</w:t>
      </w:r>
    </w:p>
    <w:p w14:paraId="0D699A65" w14:textId="77777777"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p>
    <w:p w14:paraId="2754CE9D" w14:textId="77777777"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lastRenderedPageBreak/>
        <w:t>3.</w:t>
      </w:r>
      <w:r w:rsidRPr="00E23163">
        <w:rPr>
          <w:rFonts w:eastAsiaTheme="minorEastAsia" w:cs="Arial"/>
          <w:i/>
          <w:iCs/>
          <w:spacing w:val="-3"/>
          <w:sz w:val="18"/>
          <w:szCs w:val="18"/>
        </w:rPr>
        <w:tab/>
        <w:t>Material Composition:</w:t>
      </w:r>
    </w:p>
    <w:p w14:paraId="09EA083C" w14:textId="1D7CD58C"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Specifier Notes: Contact Commercial Metals Company for a list of qualified Mechanical Bar Splice Coupler Manufacturers.</w:t>
      </w:r>
    </w:p>
    <w:p w14:paraId="724AADF3" w14:textId="77777777"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a.</w:t>
      </w:r>
      <w:r w:rsidRPr="00E23163">
        <w:rPr>
          <w:rFonts w:eastAsiaTheme="minorEastAsia" w:cs="Arial"/>
          <w:i/>
          <w:iCs/>
          <w:spacing w:val="-3"/>
          <w:sz w:val="18"/>
          <w:szCs w:val="18"/>
        </w:rPr>
        <w:tab/>
      </w:r>
      <w:proofErr w:type="spellStart"/>
      <w:r w:rsidRPr="00E23163">
        <w:rPr>
          <w:rFonts w:eastAsiaTheme="minorEastAsia" w:cs="Arial"/>
          <w:i/>
          <w:iCs/>
          <w:spacing w:val="-3"/>
          <w:sz w:val="18"/>
          <w:szCs w:val="18"/>
        </w:rPr>
        <w:t>ChromX</w:t>
      </w:r>
      <w:proofErr w:type="spellEnd"/>
      <w:r w:rsidRPr="00E23163">
        <w:rPr>
          <w:rFonts w:eastAsiaTheme="minorEastAsia" w:cs="Arial"/>
          <w:i/>
          <w:iCs/>
          <w:spacing w:val="-3"/>
          <w:sz w:val="18"/>
          <w:szCs w:val="18"/>
        </w:rPr>
        <w:t>® 9100, bars shall meet the requirements of Table 1.</w:t>
      </w:r>
    </w:p>
    <w:tbl>
      <w:tblPr>
        <w:tblStyle w:val="TableGrid"/>
        <w:tblW w:w="0" w:type="auto"/>
        <w:tblLook w:val="04A0" w:firstRow="1" w:lastRow="0" w:firstColumn="1" w:lastColumn="0" w:noHBand="0" w:noVBand="1"/>
      </w:tblPr>
      <w:tblGrid>
        <w:gridCol w:w="1168"/>
        <w:gridCol w:w="1168"/>
        <w:gridCol w:w="1169"/>
        <w:gridCol w:w="1169"/>
        <w:gridCol w:w="1169"/>
        <w:gridCol w:w="1169"/>
        <w:gridCol w:w="1169"/>
        <w:gridCol w:w="1169"/>
      </w:tblGrid>
      <w:tr w:rsidR="008845A7" w14:paraId="28369933" w14:textId="77777777" w:rsidTr="008845A7">
        <w:tc>
          <w:tcPr>
            <w:tcW w:w="1168" w:type="dxa"/>
          </w:tcPr>
          <w:p w14:paraId="3275AD4A" w14:textId="3ECDFFA3" w:rsidR="008845A7" w:rsidRDefault="008845A7"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Element</w:t>
            </w:r>
          </w:p>
        </w:tc>
        <w:tc>
          <w:tcPr>
            <w:tcW w:w="1168" w:type="dxa"/>
          </w:tcPr>
          <w:p w14:paraId="6785BF61" w14:textId="3ADA4864" w:rsidR="008845A7" w:rsidRDefault="008845A7"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Carbon</w:t>
            </w:r>
          </w:p>
        </w:tc>
        <w:tc>
          <w:tcPr>
            <w:tcW w:w="1169" w:type="dxa"/>
          </w:tcPr>
          <w:p w14:paraId="110BE1BB" w14:textId="72A48F26" w:rsidR="008845A7" w:rsidRDefault="008845A7"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proofErr w:type="spellStart"/>
            <w:r w:rsidRPr="00E23163">
              <w:rPr>
                <w:rFonts w:eastAsiaTheme="minorEastAsia" w:cs="Arial"/>
                <w:i/>
                <w:iCs/>
                <w:spacing w:val="-3"/>
                <w:sz w:val="18"/>
                <w:szCs w:val="18"/>
              </w:rPr>
              <w:t>CChromium</w:t>
            </w:r>
            <w:proofErr w:type="spellEnd"/>
          </w:p>
        </w:tc>
        <w:tc>
          <w:tcPr>
            <w:tcW w:w="1169" w:type="dxa"/>
          </w:tcPr>
          <w:p w14:paraId="0FDF6F38" w14:textId="126136D4" w:rsidR="008845A7" w:rsidRDefault="008845A7"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Manganese</w:t>
            </w:r>
          </w:p>
        </w:tc>
        <w:tc>
          <w:tcPr>
            <w:tcW w:w="1169" w:type="dxa"/>
          </w:tcPr>
          <w:p w14:paraId="09BA783C" w14:textId="0B8F575C" w:rsidR="008845A7" w:rsidRDefault="008845A7"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Nitrogen</w:t>
            </w:r>
          </w:p>
        </w:tc>
        <w:tc>
          <w:tcPr>
            <w:tcW w:w="1169" w:type="dxa"/>
          </w:tcPr>
          <w:p w14:paraId="51A354D0" w14:textId="6F5C6297" w:rsidR="008845A7" w:rsidRDefault="008845A7"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Phosphorus</w:t>
            </w:r>
          </w:p>
        </w:tc>
        <w:tc>
          <w:tcPr>
            <w:tcW w:w="1169" w:type="dxa"/>
          </w:tcPr>
          <w:p w14:paraId="01F98031" w14:textId="043FFB14" w:rsidR="008845A7" w:rsidRDefault="008845A7"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Sulfur</w:t>
            </w:r>
          </w:p>
        </w:tc>
        <w:tc>
          <w:tcPr>
            <w:tcW w:w="1169" w:type="dxa"/>
          </w:tcPr>
          <w:p w14:paraId="5BB775FF" w14:textId="1C98EDC8" w:rsidR="008845A7" w:rsidRDefault="008845A7"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Silicon</w:t>
            </w:r>
          </w:p>
        </w:tc>
      </w:tr>
      <w:tr w:rsidR="008845A7" w14:paraId="7928E332" w14:textId="77777777" w:rsidTr="008845A7">
        <w:tc>
          <w:tcPr>
            <w:tcW w:w="1168" w:type="dxa"/>
          </w:tcPr>
          <w:p w14:paraId="519FF0AC" w14:textId="5BD26043" w:rsidR="008845A7" w:rsidRDefault="008845A7"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Max AmountB</w:t>
            </w:r>
          </w:p>
        </w:tc>
        <w:tc>
          <w:tcPr>
            <w:tcW w:w="1168" w:type="dxa"/>
          </w:tcPr>
          <w:p w14:paraId="7FE0EAB2" w14:textId="6977AB0D" w:rsidR="008845A7" w:rsidRDefault="008845A7"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0.15%</w:t>
            </w:r>
          </w:p>
        </w:tc>
        <w:tc>
          <w:tcPr>
            <w:tcW w:w="1169" w:type="dxa"/>
          </w:tcPr>
          <w:p w14:paraId="7298A44C" w14:textId="44F5D5F4" w:rsidR="008845A7" w:rsidRDefault="008845A7"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8 to 10.9%</w:t>
            </w:r>
          </w:p>
        </w:tc>
        <w:tc>
          <w:tcPr>
            <w:tcW w:w="1169" w:type="dxa"/>
          </w:tcPr>
          <w:p w14:paraId="64E3FEB4" w14:textId="082C62E0" w:rsidR="008845A7" w:rsidRDefault="008845A7"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1.5%</w:t>
            </w:r>
          </w:p>
        </w:tc>
        <w:tc>
          <w:tcPr>
            <w:tcW w:w="1169" w:type="dxa"/>
          </w:tcPr>
          <w:p w14:paraId="19AF2C6A" w14:textId="376D857A" w:rsidR="008845A7" w:rsidRDefault="008845A7"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0.05%</w:t>
            </w:r>
          </w:p>
        </w:tc>
        <w:tc>
          <w:tcPr>
            <w:tcW w:w="1169" w:type="dxa"/>
          </w:tcPr>
          <w:p w14:paraId="70479CFF" w14:textId="25346E66" w:rsidR="008845A7" w:rsidRDefault="008845A7"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0.035%</w:t>
            </w:r>
          </w:p>
        </w:tc>
        <w:tc>
          <w:tcPr>
            <w:tcW w:w="1169" w:type="dxa"/>
          </w:tcPr>
          <w:p w14:paraId="065ECF36" w14:textId="3E9D89BB" w:rsidR="008845A7" w:rsidRDefault="008845A7"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0.045%</w:t>
            </w:r>
          </w:p>
        </w:tc>
        <w:tc>
          <w:tcPr>
            <w:tcW w:w="1169" w:type="dxa"/>
          </w:tcPr>
          <w:p w14:paraId="7E4005BB" w14:textId="41746BA4" w:rsidR="008845A7" w:rsidRDefault="008845A7"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0.50%</w:t>
            </w:r>
          </w:p>
        </w:tc>
      </w:tr>
    </w:tbl>
    <w:p w14:paraId="509BA078" w14:textId="1D9760BF"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 xml:space="preserve">Note A – </w:t>
      </w:r>
      <w:proofErr w:type="spellStart"/>
      <w:r w:rsidRPr="00E23163">
        <w:rPr>
          <w:rFonts w:eastAsiaTheme="minorEastAsia" w:cs="Arial"/>
          <w:i/>
          <w:iCs/>
          <w:spacing w:val="-3"/>
          <w:sz w:val="18"/>
          <w:szCs w:val="18"/>
        </w:rPr>
        <w:t>ChromX</w:t>
      </w:r>
      <w:proofErr w:type="spellEnd"/>
      <w:r w:rsidRPr="00E23163">
        <w:rPr>
          <w:rFonts w:eastAsiaTheme="minorEastAsia" w:cs="Arial"/>
          <w:i/>
          <w:iCs/>
          <w:spacing w:val="-3"/>
          <w:sz w:val="18"/>
          <w:szCs w:val="18"/>
        </w:rPr>
        <w:t>® 9100 UNS K81550</w:t>
      </w:r>
    </w:p>
    <w:p w14:paraId="7D680564" w14:textId="77777777"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Note B – Maximum unless range indicated,</w:t>
      </w:r>
    </w:p>
    <w:p w14:paraId="1AA3B974" w14:textId="77777777"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Note C – AASHTO M 344 M/M 334 -17Minimum 9.2% minimum Cr content.</w:t>
      </w:r>
    </w:p>
    <w:p w14:paraId="160E4ED1" w14:textId="77777777"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p>
    <w:p w14:paraId="3DF259D4" w14:textId="77777777"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b.</w:t>
      </w:r>
      <w:r w:rsidRPr="00E23163">
        <w:rPr>
          <w:rFonts w:eastAsiaTheme="minorEastAsia" w:cs="Arial"/>
          <w:i/>
          <w:iCs/>
          <w:spacing w:val="-3"/>
          <w:sz w:val="18"/>
          <w:szCs w:val="18"/>
        </w:rPr>
        <w:tab/>
      </w:r>
      <w:proofErr w:type="spellStart"/>
      <w:r w:rsidRPr="00E23163">
        <w:rPr>
          <w:rFonts w:eastAsiaTheme="minorEastAsia" w:cs="Arial"/>
          <w:i/>
          <w:iCs/>
          <w:spacing w:val="-3"/>
          <w:sz w:val="18"/>
          <w:szCs w:val="18"/>
        </w:rPr>
        <w:t>ChromX</w:t>
      </w:r>
      <w:proofErr w:type="spellEnd"/>
      <w:r w:rsidRPr="00E23163">
        <w:rPr>
          <w:rFonts w:eastAsiaTheme="minorEastAsia" w:cs="Arial"/>
          <w:i/>
          <w:iCs/>
          <w:spacing w:val="-3"/>
          <w:sz w:val="18"/>
          <w:szCs w:val="18"/>
        </w:rPr>
        <w:t>® 4100 bars shall meet the requirements of Table 2.</w:t>
      </w:r>
    </w:p>
    <w:tbl>
      <w:tblPr>
        <w:tblStyle w:val="TableGrid"/>
        <w:tblW w:w="0" w:type="auto"/>
        <w:tblLook w:val="04A0" w:firstRow="1" w:lastRow="0" w:firstColumn="1" w:lastColumn="0" w:noHBand="0" w:noVBand="1"/>
      </w:tblPr>
      <w:tblGrid>
        <w:gridCol w:w="1168"/>
        <w:gridCol w:w="1168"/>
        <w:gridCol w:w="1169"/>
        <w:gridCol w:w="1169"/>
        <w:gridCol w:w="1169"/>
        <w:gridCol w:w="1169"/>
        <w:gridCol w:w="1169"/>
        <w:gridCol w:w="1169"/>
      </w:tblGrid>
      <w:tr w:rsidR="008845A7" w14:paraId="212A7E47" w14:textId="77777777" w:rsidTr="008845A7">
        <w:tc>
          <w:tcPr>
            <w:tcW w:w="1168" w:type="dxa"/>
          </w:tcPr>
          <w:p w14:paraId="4EB70E61" w14:textId="44F06E4A" w:rsidR="008845A7" w:rsidRDefault="008845A7" w:rsidP="008845A7">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Element</w:t>
            </w:r>
          </w:p>
        </w:tc>
        <w:tc>
          <w:tcPr>
            <w:tcW w:w="1168" w:type="dxa"/>
          </w:tcPr>
          <w:p w14:paraId="5FAF7AE0" w14:textId="56C3F0FC" w:rsidR="008845A7" w:rsidRDefault="008845A7" w:rsidP="008845A7">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Carbon</w:t>
            </w:r>
          </w:p>
        </w:tc>
        <w:tc>
          <w:tcPr>
            <w:tcW w:w="1169" w:type="dxa"/>
          </w:tcPr>
          <w:p w14:paraId="6A09C2D5" w14:textId="3600E72A" w:rsidR="008845A7" w:rsidRDefault="008845A7" w:rsidP="008845A7">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proofErr w:type="spellStart"/>
            <w:r w:rsidRPr="00E23163">
              <w:rPr>
                <w:rFonts w:eastAsiaTheme="minorEastAsia" w:cs="Arial"/>
                <w:i/>
                <w:iCs/>
                <w:spacing w:val="-3"/>
                <w:sz w:val="18"/>
                <w:szCs w:val="18"/>
              </w:rPr>
              <w:t>CChromium</w:t>
            </w:r>
            <w:proofErr w:type="spellEnd"/>
          </w:p>
        </w:tc>
        <w:tc>
          <w:tcPr>
            <w:tcW w:w="1169" w:type="dxa"/>
          </w:tcPr>
          <w:p w14:paraId="13844EF5" w14:textId="5BB0F426" w:rsidR="008845A7" w:rsidRDefault="008845A7" w:rsidP="008845A7">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Manganese</w:t>
            </w:r>
          </w:p>
        </w:tc>
        <w:tc>
          <w:tcPr>
            <w:tcW w:w="1169" w:type="dxa"/>
          </w:tcPr>
          <w:p w14:paraId="55D5BDDB" w14:textId="2E9330FE" w:rsidR="008845A7" w:rsidRDefault="008845A7" w:rsidP="008845A7">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Nitrogen</w:t>
            </w:r>
          </w:p>
        </w:tc>
        <w:tc>
          <w:tcPr>
            <w:tcW w:w="1169" w:type="dxa"/>
          </w:tcPr>
          <w:p w14:paraId="03E164E3" w14:textId="5FCB5C49" w:rsidR="008845A7" w:rsidRDefault="008845A7" w:rsidP="008845A7">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Phosphorus</w:t>
            </w:r>
          </w:p>
        </w:tc>
        <w:tc>
          <w:tcPr>
            <w:tcW w:w="1169" w:type="dxa"/>
          </w:tcPr>
          <w:p w14:paraId="78E80246" w14:textId="17A03876" w:rsidR="008845A7" w:rsidRDefault="008845A7" w:rsidP="008845A7">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Sulfur</w:t>
            </w:r>
          </w:p>
        </w:tc>
        <w:tc>
          <w:tcPr>
            <w:tcW w:w="1169" w:type="dxa"/>
          </w:tcPr>
          <w:p w14:paraId="77AC1EE7" w14:textId="78A2B578" w:rsidR="008845A7" w:rsidRDefault="008845A7" w:rsidP="008845A7">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Silicon</w:t>
            </w:r>
          </w:p>
        </w:tc>
      </w:tr>
      <w:tr w:rsidR="008845A7" w14:paraId="5F1B5B0C" w14:textId="77777777" w:rsidTr="008845A7">
        <w:tc>
          <w:tcPr>
            <w:tcW w:w="1168" w:type="dxa"/>
          </w:tcPr>
          <w:p w14:paraId="763B3518" w14:textId="1AE64D11" w:rsidR="008845A7" w:rsidRDefault="008845A7" w:rsidP="008845A7">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Max AmountB</w:t>
            </w:r>
          </w:p>
        </w:tc>
        <w:tc>
          <w:tcPr>
            <w:tcW w:w="1168" w:type="dxa"/>
          </w:tcPr>
          <w:p w14:paraId="5870C89D" w14:textId="2B03F803" w:rsidR="008845A7" w:rsidRDefault="008845A7" w:rsidP="008845A7">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0.20%</w:t>
            </w:r>
          </w:p>
        </w:tc>
        <w:tc>
          <w:tcPr>
            <w:tcW w:w="1169" w:type="dxa"/>
          </w:tcPr>
          <w:p w14:paraId="79CD0247" w14:textId="4ED9E7D6" w:rsidR="008845A7" w:rsidRDefault="008845A7" w:rsidP="008845A7">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4.0 to 7.9%</w:t>
            </w:r>
          </w:p>
        </w:tc>
        <w:tc>
          <w:tcPr>
            <w:tcW w:w="1169" w:type="dxa"/>
          </w:tcPr>
          <w:p w14:paraId="48DD566D" w14:textId="28679390" w:rsidR="008845A7" w:rsidRDefault="008845A7" w:rsidP="008845A7">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1.5%</w:t>
            </w:r>
          </w:p>
        </w:tc>
        <w:tc>
          <w:tcPr>
            <w:tcW w:w="1169" w:type="dxa"/>
          </w:tcPr>
          <w:p w14:paraId="6E497E85" w14:textId="3841547F" w:rsidR="008845A7" w:rsidRDefault="008845A7" w:rsidP="008845A7">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0.05%</w:t>
            </w:r>
            <w:r w:rsidRPr="00E23163">
              <w:rPr>
                <w:rFonts w:eastAsiaTheme="minorEastAsia" w:cs="Arial"/>
                <w:i/>
                <w:iCs/>
                <w:spacing w:val="-3"/>
                <w:sz w:val="18"/>
                <w:szCs w:val="18"/>
              </w:rPr>
              <w:tab/>
            </w:r>
          </w:p>
        </w:tc>
        <w:tc>
          <w:tcPr>
            <w:tcW w:w="1169" w:type="dxa"/>
          </w:tcPr>
          <w:p w14:paraId="148795E0" w14:textId="086B7070" w:rsidR="008845A7" w:rsidRDefault="008845A7" w:rsidP="008845A7">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0.035%</w:t>
            </w:r>
            <w:r w:rsidRPr="00E23163">
              <w:rPr>
                <w:rFonts w:eastAsiaTheme="minorEastAsia" w:cs="Arial"/>
                <w:i/>
                <w:iCs/>
                <w:spacing w:val="-3"/>
                <w:sz w:val="18"/>
                <w:szCs w:val="18"/>
              </w:rPr>
              <w:tab/>
            </w:r>
          </w:p>
        </w:tc>
        <w:tc>
          <w:tcPr>
            <w:tcW w:w="1169" w:type="dxa"/>
          </w:tcPr>
          <w:p w14:paraId="308D7909" w14:textId="2BA6A9FE" w:rsidR="008845A7" w:rsidRDefault="008845A7" w:rsidP="008845A7">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0.045%</w:t>
            </w:r>
          </w:p>
        </w:tc>
        <w:tc>
          <w:tcPr>
            <w:tcW w:w="1169" w:type="dxa"/>
          </w:tcPr>
          <w:p w14:paraId="3E690CC3" w14:textId="51EB7846" w:rsidR="008845A7" w:rsidRDefault="008845A7" w:rsidP="008845A7">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0.50%</w:t>
            </w:r>
          </w:p>
        </w:tc>
      </w:tr>
    </w:tbl>
    <w:p w14:paraId="7325B409" w14:textId="3E5B19A3"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 xml:space="preserve">Note A – </w:t>
      </w:r>
      <w:proofErr w:type="spellStart"/>
      <w:r w:rsidRPr="00E23163">
        <w:rPr>
          <w:rFonts w:eastAsiaTheme="minorEastAsia" w:cs="Arial"/>
          <w:i/>
          <w:iCs/>
          <w:spacing w:val="-3"/>
          <w:sz w:val="18"/>
          <w:szCs w:val="18"/>
        </w:rPr>
        <w:t>ChromX</w:t>
      </w:r>
      <w:proofErr w:type="spellEnd"/>
      <w:r w:rsidRPr="00E23163">
        <w:rPr>
          <w:rFonts w:eastAsiaTheme="minorEastAsia" w:cs="Arial"/>
          <w:i/>
          <w:iCs/>
          <w:spacing w:val="-3"/>
          <w:sz w:val="18"/>
          <w:szCs w:val="18"/>
        </w:rPr>
        <w:t>® 4100 UNS K42050</w:t>
      </w:r>
    </w:p>
    <w:p w14:paraId="0878BA54" w14:textId="77777777"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Note B – Maximum unless range indicated,</w:t>
      </w:r>
    </w:p>
    <w:p w14:paraId="1A90E223" w14:textId="77777777"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Note C – AASHTO M 344 M/M 334 -17doesn’t include bars, which have Chromium content less than 9.2 %.</w:t>
      </w:r>
    </w:p>
    <w:p w14:paraId="43402657" w14:textId="77777777"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p>
    <w:p w14:paraId="0F0BB857" w14:textId="77777777"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c.</w:t>
      </w:r>
      <w:r w:rsidRPr="00E23163">
        <w:rPr>
          <w:rFonts w:eastAsiaTheme="minorEastAsia" w:cs="Arial"/>
          <w:i/>
          <w:iCs/>
          <w:spacing w:val="-3"/>
          <w:sz w:val="18"/>
          <w:szCs w:val="18"/>
        </w:rPr>
        <w:tab/>
      </w:r>
      <w:proofErr w:type="spellStart"/>
      <w:r w:rsidRPr="00E23163">
        <w:rPr>
          <w:rFonts w:eastAsiaTheme="minorEastAsia" w:cs="Arial"/>
          <w:i/>
          <w:iCs/>
          <w:spacing w:val="-3"/>
          <w:sz w:val="18"/>
          <w:szCs w:val="18"/>
        </w:rPr>
        <w:t>ChromX</w:t>
      </w:r>
      <w:proofErr w:type="spellEnd"/>
      <w:r w:rsidRPr="00E23163">
        <w:rPr>
          <w:rFonts w:eastAsiaTheme="minorEastAsia" w:cs="Arial"/>
          <w:i/>
          <w:iCs/>
          <w:spacing w:val="-3"/>
          <w:sz w:val="18"/>
          <w:szCs w:val="18"/>
        </w:rPr>
        <w:t>® 2100 bars shall meet the requirements of Table 3.</w:t>
      </w:r>
    </w:p>
    <w:tbl>
      <w:tblPr>
        <w:tblStyle w:val="TableGrid"/>
        <w:tblW w:w="0" w:type="auto"/>
        <w:tblLook w:val="04A0" w:firstRow="1" w:lastRow="0" w:firstColumn="1" w:lastColumn="0" w:noHBand="0" w:noVBand="1"/>
      </w:tblPr>
      <w:tblGrid>
        <w:gridCol w:w="1168"/>
        <w:gridCol w:w="1168"/>
        <w:gridCol w:w="1169"/>
        <w:gridCol w:w="1169"/>
        <w:gridCol w:w="1169"/>
        <w:gridCol w:w="1169"/>
        <w:gridCol w:w="1169"/>
        <w:gridCol w:w="1169"/>
      </w:tblGrid>
      <w:tr w:rsidR="008845A7" w14:paraId="6FF2CAD2" w14:textId="77777777" w:rsidTr="008845A7">
        <w:tc>
          <w:tcPr>
            <w:tcW w:w="1168" w:type="dxa"/>
          </w:tcPr>
          <w:p w14:paraId="4D86B1B6" w14:textId="1F4E0D49" w:rsidR="008845A7" w:rsidRDefault="008845A7" w:rsidP="008845A7">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Element</w:t>
            </w:r>
          </w:p>
        </w:tc>
        <w:tc>
          <w:tcPr>
            <w:tcW w:w="1168" w:type="dxa"/>
          </w:tcPr>
          <w:p w14:paraId="435C68FC" w14:textId="10606C0F" w:rsidR="008845A7" w:rsidRDefault="008845A7" w:rsidP="008845A7">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Carbon</w:t>
            </w:r>
          </w:p>
        </w:tc>
        <w:tc>
          <w:tcPr>
            <w:tcW w:w="1169" w:type="dxa"/>
          </w:tcPr>
          <w:p w14:paraId="4B346B88" w14:textId="5E1E3A50" w:rsidR="008845A7" w:rsidRDefault="008845A7" w:rsidP="008845A7">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proofErr w:type="spellStart"/>
            <w:r w:rsidRPr="00E23163">
              <w:rPr>
                <w:rFonts w:eastAsiaTheme="minorEastAsia" w:cs="Arial"/>
                <w:i/>
                <w:iCs/>
                <w:spacing w:val="-3"/>
                <w:sz w:val="18"/>
                <w:szCs w:val="18"/>
              </w:rPr>
              <w:t>CChromium</w:t>
            </w:r>
            <w:proofErr w:type="spellEnd"/>
          </w:p>
        </w:tc>
        <w:tc>
          <w:tcPr>
            <w:tcW w:w="1169" w:type="dxa"/>
          </w:tcPr>
          <w:p w14:paraId="350E0E08" w14:textId="48AFF81D" w:rsidR="008845A7" w:rsidRDefault="008845A7" w:rsidP="008845A7">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Manganese</w:t>
            </w:r>
          </w:p>
        </w:tc>
        <w:tc>
          <w:tcPr>
            <w:tcW w:w="1169" w:type="dxa"/>
          </w:tcPr>
          <w:p w14:paraId="773D29A3" w14:textId="21CE3D57" w:rsidR="008845A7" w:rsidRDefault="008845A7" w:rsidP="008845A7">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Nitrogen</w:t>
            </w:r>
          </w:p>
        </w:tc>
        <w:tc>
          <w:tcPr>
            <w:tcW w:w="1169" w:type="dxa"/>
          </w:tcPr>
          <w:p w14:paraId="00733F2A" w14:textId="0013ED0E" w:rsidR="008845A7" w:rsidRDefault="008845A7" w:rsidP="008845A7">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Phosphorus</w:t>
            </w:r>
          </w:p>
        </w:tc>
        <w:tc>
          <w:tcPr>
            <w:tcW w:w="1169" w:type="dxa"/>
          </w:tcPr>
          <w:p w14:paraId="604AE5EE" w14:textId="1779D947" w:rsidR="008845A7" w:rsidRDefault="008845A7" w:rsidP="008845A7">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Sulfur</w:t>
            </w:r>
          </w:p>
        </w:tc>
        <w:tc>
          <w:tcPr>
            <w:tcW w:w="1169" w:type="dxa"/>
          </w:tcPr>
          <w:p w14:paraId="3463B3BB" w14:textId="38912C32" w:rsidR="008845A7" w:rsidRDefault="008845A7" w:rsidP="008845A7">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Silicon</w:t>
            </w:r>
          </w:p>
        </w:tc>
      </w:tr>
      <w:tr w:rsidR="008845A7" w14:paraId="38302A52" w14:textId="77777777" w:rsidTr="008845A7">
        <w:tc>
          <w:tcPr>
            <w:tcW w:w="1168" w:type="dxa"/>
          </w:tcPr>
          <w:p w14:paraId="505BDBD7" w14:textId="43C21813" w:rsidR="008845A7" w:rsidRDefault="008845A7" w:rsidP="008845A7">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 xml:space="preserve">Max </w:t>
            </w:r>
            <w:proofErr w:type="spellStart"/>
            <w:r w:rsidRPr="00E23163">
              <w:rPr>
                <w:rFonts w:eastAsiaTheme="minorEastAsia" w:cs="Arial"/>
                <w:i/>
                <w:iCs/>
                <w:spacing w:val="-3"/>
                <w:sz w:val="18"/>
                <w:szCs w:val="18"/>
              </w:rPr>
              <w:t>AmountB</w:t>
            </w:r>
            <w:proofErr w:type="spellEnd"/>
          </w:p>
        </w:tc>
        <w:tc>
          <w:tcPr>
            <w:tcW w:w="1168" w:type="dxa"/>
          </w:tcPr>
          <w:p w14:paraId="6F0DA331" w14:textId="3CB3A4B7" w:rsidR="008845A7" w:rsidRDefault="008845A7" w:rsidP="008845A7">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0.30%</w:t>
            </w:r>
            <w:r w:rsidRPr="00E23163">
              <w:rPr>
                <w:rFonts w:eastAsiaTheme="minorEastAsia" w:cs="Arial"/>
                <w:i/>
                <w:iCs/>
                <w:spacing w:val="-3"/>
                <w:sz w:val="18"/>
                <w:szCs w:val="18"/>
              </w:rPr>
              <w:tab/>
            </w:r>
          </w:p>
        </w:tc>
        <w:tc>
          <w:tcPr>
            <w:tcW w:w="1169" w:type="dxa"/>
          </w:tcPr>
          <w:p w14:paraId="793A71B4" w14:textId="0EB9950D" w:rsidR="008845A7" w:rsidRDefault="008845A7" w:rsidP="008845A7">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2.0 to 3.9%</w:t>
            </w:r>
          </w:p>
        </w:tc>
        <w:tc>
          <w:tcPr>
            <w:tcW w:w="1169" w:type="dxa"/>
          </w:tcPr>
          <w:p w14:paraId="5228FD9A" w14:textId="69FD1E93" w:rsidR="008845A7" w:rsidRDefault="008845A7" w:rsidP="008845A7">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1.5%</w:t>
            </w:r>
            <w:r w:rsidRPr="00E23163">
              <w:rPr>
                <w:rFonts w:eastAsiaTheme="minorEastAsia" w:cs="Arial"/>
                <w:i/>
                <w:iCs/>
                <w:spacing w:val="-3"/>
                <w:sz w:val="18"/>
                <w:szCs w:val="18"/>
              </w:rPr>
              <w:tab/>
            </w:r>
          </w:p>
        </w:tc>
        <w:tc>
          <w:tcPr>
            <w:tcW w:w="1169" w:type="dxa"/>
          </w:tcPr>
          <w:p w14:paraId="0995D67D" w14:textId="5E9A5CE0" w:rsidR="008845A7" w:rsidRDefault="008845A7" w:rsidP="008845A7">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0.05%</w:t>
            </w:r>
          </w:p>
        </w:tc>
        <w:tc>
          <w:tcPr>
            <w:tcW w:w="1169" w:type="dxa"/>
          </w:tcPr>
          <w:p w14:paraId="54522F35" w14:textId="40AEF316" w:rsidR="008845A7" w:rsidRDefault="008845A7" w:rsidP="008845A7">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0.035%</w:t>
            </w:r>
          </w:p>
        </w:tc>
        <w:tc>
          <w:tcPr>
            <w:tcW w:w="1169" w:type="dxa"/>
          </w:tcPr>
          <w:p w14:paraId="6FE9EE20" w14:textId="6ECA654F" w:rsidR="008845A7" w:rsidRDefault="008845A7" w:rsidP="008845A7">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0.045%</w:t>
            </w:r>
          </w:p>
        </w:tc>
        <w:tc>
          <w:tcPr>
            <w:tcW w:w="1169" w:type="dxa"/>
          </w:tcPr>
          <w:p w14:paraId="7C6134B6" w14:textId="1036301B" w:rsidR="008845A7" w:rsidRDefault="008845A7" w:rsidP="008845A7">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0.50%</w:t>
            </w:r>
          </w:p>
        </w:tc>
      </w:tr>
    </w:tbl>
    <w:p w14:paraId="165270B8" w14:textId="42E5F207"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 xml:space="preserve">Note A – </w:t>
      </w:r>
      <w:proofErr w:type="spellStart"/>
      <w:r w:rsidRPr="00E23163">
        <w:rPr>
          <w:rFonts w:eastAsiaTheme="minorEastAsia" w:cs="Arial"/>
          <w:i/>
          <w:iCs/>
          <w:spacing w:val="-3"/>
          <w:sz w:val="18"/>
          <w:szCs w:val="18"/>
        </w:rPr>
        <w:t>ChromX</w:t>
      </w:r>
      <w:proofErr w:type="spellEnd"/>
      <w:r w:rsidRPr="00E23163">
        <w:rPr>
          <w:rFonts w:eastAsiaTheme="minorEastAsia" w:cs="Arial"/>
          <w:i/>
          <w:iCs/>
          <w:spacing w:val="-3"/>
          <w:sz w:val="18"/>
          <w:szCs w:val="18"/>
        </w:rPr>
        <w:t>® 2100 UNS K23050</w:t>
      </w:r>
    </w:p>
    <w:p w14:paraId="73BAFEEF" w14:textId="77777777"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Note B – Maximum unless range indicated,</w:t>
      </w:r>
    </w:p>
    <w:p w14:paraId="67D30A96" w14:textId="77777777"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Note C -- AASHTO M 344 M/M 334 -17doesn’t include bars, which have Chromium content less than 9.2 %.</w:t>
      </w:r>
    </w:p>
    <w:p w14:paraId="60D98EF7" w14:textId="0A82D901"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 xml:space="preserve"> </w:t>
      </w:r>
    </w:p>
    <w:p w14:paraId="154E955E" w14:textId="77777777"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lastRenderedPageBreak/>
        <w:t>4.</w:t>
      </w:r>
      <w:r w:rsidRPr="00E23163">
        <w:rPr>
          <w:rFonts w:eastAsiaTheme="minorEastAsia" w:cs="Arial"/>
          <w:i/>
          <w:iCs/>
          <w:spacing w:val="-3"/>
          <w:sz w:val="18"/>
          <w:szCs w:val="18"/>
        </w:rPr>
        <w:tab/>
        <w:t>Bar Weight, Dimensions, and Deformation Spacing and Height:</w:t>
      </w:r>
    </w:p>
    <w:p w14:paraId="592D197E" w14:textId="618C6E73"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 xml:space="preserve">Specifier Notes: When specifying </w:t>
      </w:r>
      <w:proofErr w:type="spellStart"/>
      <w:r w:rsidRPr="00E23163">
        <w:rPr>
          <w:rFonts w:eastAsiaTheme="minorEastAsia" w:cs="Arial"/>
          <w:i/>
          <w:iCs/>
          <w:spacing w:val="-3"/>
          <w:sz w:val="18"/>
          <w:szCs w:val="18"/>
        </w:rPr>
        <w:t>ChromX</w:t>
      </w:r>
      <w:proofErr w:type="spellEnd"/>
      <w:r w:rsidRPr="00E23163">
        <w:rPr>
          <w:rFonts w:eastAsiaTheme="minorEastAsia" w:cs="Arial"/>
          <w:i/>
          <w:iCs/>
          <w:spacing w:val="-3"/>
          <w:sz w:val="18"/>
          <w:szCs w:val="18"/>
        </w:rPr>
        <w:t>® 9100 bars for state and local government transportation agencies – refer to AASHTO M 334 for bar weight, dimensions, deformation spacing, height properties.</w:t>
      </w:r>
    </w:p>
    <w:p w14:paraId="23001791" w14:textId="5E64F15D"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5.</w:t>
      </w:r>
      <w:r w:rsidRPr="00E23163">
        <w:rPr>
          <w:rFonts w:eastAsiaTheme="minorEastAsia" w:cs="Arial"/>
          <w:i/>
          <w:iCs/>
          <w:spacing w:val="-3"/>
          <w:sz w:val="18"/>
          <w:szCs w:val="18"/>
        </w:rPr>
        <w:tab/>
        <w:t xml:space="preserve">Deformed </w:t>
      </w:r>
      <w:proofErr w:type="spellStart"/>
      <w:r w:rsidRPr="00E23163">
        <w:rPr>
          <w:rFonts w:eastAsiaTheme="minorEastAsia" w:cs="Arial"/>
          <w:i/>
          <w:iCs/>
          <w:spacing w:val="-3"/>
          <w:sz w:val="18"/>
          <w:szCs w:val="18"/>
        </w:rPr>
        <w:t>ChromX</w:t>
      </w:r>
      <w:proofErr w:type="spellEnd"/>
      <w:r w:rsidRPr="00E23163">
        <w:rPr>
          <w:rFonts w:eastAsiaTheme="minorEastAsia" w:cs="Arial"/>
          <w:i/>
          <w:iCs/>
          <w:spacing w:val="-3"/>
          <w:sz w:val="18"/>
          <w:szCs w:val="18"/>
        </w:rPr>
        <w:t>® 9100, 4100 and 2100 bars shall conform to the weight, dimensions and deformation spacing, height, and gap requirements prescribed in ASTM A1035 Table 1.</w:t>
      </w:r>
    </w:p>
    <w:p w14:paraId="47DEAFE0" w14:textId="58CBA266"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proofErr w:type="spellStart"/>
      <w:r w:rsidRPr="00E23163">
        <w:rPr>
          <w:rFonts w:eastAsiaTheme="minorEastAsia" w:cs="Arial"/>
          <w:i/>
          <w:iCs/>
          <w:spacing w:val="-3"/>
          <w:sz w:val="18"/>
          <w:szCs w:val="18"/>
        </w:rPr>
        <w:t>ChromX</w:t>
      </w:r>
      <w:proofErr w:type="spellEnd"/>
      <w:r w:rsidRPr="00E23163">
        <w:rPr>
          <w:rFonts w:eastAsiaTheme="minorEastAsia" w:cs="Arial"/>
          <w:i/>
          <w:iCs/>
          <w:spacing w:val="-3"/>
          <w:sz w:val="18"/>
          <w:szCs w:val="18"/>
        </w:rPr>
        <w:t>® 9100, 4100 and 2100 bars shall conform to the requirements for bar deformations in ASTM A1035 Section 7</w:t>
      </w:r>
    </w:p>
    <w:p w14:paraId="43FE1FBD" w14:textId="5EF5D8A5"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6.</w:t>
      </w:r>
      <w:r w:rsidRPr="00E23163">
        <w:rPr>
          <w:rFonts w:eastAsiaTheme="minorEastAsia" w:cs="Arial"/>
          <w:i/>
          <w:iCs/>
          <w:spacing w:val="-3"/>
          <w:sz w:val="18"/>
          <w:szCs w:val="18"/>
        </w:rPr>
        <w:tab/>
        <w:t>Permissible Variation in Weight [Mass]:</w:t>
      </w:r>
    </w:p>
    <w:p w14:paraId="3822BADC" w14:textId="18851A8B"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proofErr w:type="spellStart"/>
      <w:r w:rsidRPr="00E23163">
        <w:rPr>
          <w:rFonts w:eastAsiaTheme="minorEastAsia" w:cs="Arial"/>
          <w:i/>
          <w:iCs/>
          <w:spacing w:val="-3"/>
          <w:sz w:val="18"/>
          <w:szCs w:val="18"/>
        </w:rPr>
        <w:t>ChromX</w:t>
      </w:r>
      <w:proofErr w:type="spellEnd"/>
      <w:r w:rsidRPr="00E23163">
        <w:rPr>
          <w:rFonts w:eastAsiaTheme="minorEastAsia" w:cs="Arial"/>
          <w:i/>
          <w:iCs/>
          <w:spacing w:val="-3"/>
          <w:sz w:val="18"/>
          <w:szCs w:val="18"/>
        </w:rPr>
        <w:t>® 9100, 4100 and 2100 bars shall conform to the requirements for bar deformations in ASTM A1035 Section 11.</w:t>
      </w:r>
    </w:p>
    <w:p w14:paraId="433A4F38" w14:textId="45580FDA"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7.</w:t>
      </w:r>
      <w:r w:rsidRPr="00E23163">
        <w:rPr>
          <w:rFonts w:eastAsiaTheme="minorEastAsia" w:cs="Arial"/>
          <w:i/>
          <w:iCs/>
          <w:spacing w:val="-3"/>
          <w:sz w:val="18"/>
          <w:szCs w:val="18"/>
        </w:rPr>
        <w:tab/>
        <w:t>Tensile Properties:</w:t>
      </w:r>
    </w:p>
    <w:p w14:paraId="2EFDFF92" w14:textId="21255395" w:rsidR="00E23163" w:rsidRPr="008845A7" w:rsidRDefault="00E23163" w:rsidP="008845A7">
      <w:pPr>
        <w:widowControl w:val="0"/>
        <w:suppressAutoHyphens/>
        <w:autoSpaceDE w:val="0"/>
        <w:autoSpaceDN w:val="0"/>
        <w:adjustRightInd w:val="0"/>
        <w:spacing w:before="180" w:after="115" w:line="288" w:lineRule="auto"/>
        <w:ind w:left="720"/>
        <w:textAlignment w:val="center"/>
        <w:rPr>
          <w:rFonts w:eastAsiaTheme="minorEastAsia" w:cs="Arial"/>
          <w:spacing w:val="-3"/>
          <w:sz w:val="18"/>
          <w:szCs w:val="18"/>
        </w:rPr>
      </w:pPr>
      <w:r w:rsidRPr="00E23163">
        <w:rPr>
          <w:rFonts w:eastAsiaTheme="minorEastAsia" w:cs="Arial"/>
          <w:i/>
          <w:iCs/>
          <w:spacing w:val="-3"/>
          <w:sz w:val="18"/>
          <w:szCs w:val="18"/>
        </w:rPr>
        <w:t>a</w:t>
      </w:r>
      <w:r w:rsidRPr="008845A7">
        <w:rPr>
          <w:rFonts w:eastAsiaTheme="minorEastAsia" w:cs="Arial"/>
          <w:spacing w:val="-3"/>
          <w:sz w:val="18"/>
          <w:szCs w:val="18"/>
        </w:rPr>
        <w:t>.</w:t>
      </w:r>
      <w:r w:rsidR="008845A7" w:rsidRPr="008845A7">
        <w:rPr>
          <w:rFonts w:eastAsiaTheme="minorEastAsia" w:cs="Arial"/>
          <w:spacing w:val="-3"/>
          <w:sz w:val="18"/>
          <w:szCs w:val="18"/>
        </w:rPr>
        <w:t xml:space="preserve"> </w:t>
      </w:r>
      <w:proofErr w:type="spellStart"/>
      <w:r w:rsidRPr="008845A7">
        <w:rPr>
          <w:rFonts w:eastAsiaTheme="minorEastAsia" w:cs="Arial"/>
          <w:spacing w:val="-3"/>
          <w:sz w:val="18"/>
          <w:szCs w:val="18"/>
        </w:rPr>
        <w:t>ChromX</w:t>
      </w:r>
      <w:proofErr w:type="spellEnd"/>
      <w:r w:rsidRPr="008845A7">
        <w:rPr>
          <w:rFonts w:eastAsiaTheme="minorEastAsia" w:cs="Arial"/>
          <w:spacing w:val="-3"/>
          <w:sz w:val="18"/>
          <w:szCs w:val="18"/>
        </w:rPr>
        <w:t>® 9100, 4100 and 2100 bars shall conform to the requirements for tensile properties prescribed in Table 2.</w:t>
      </w:r>
    </w:p>
    <w:p w14:paraId="614250EA" w14:textId="3E789C24" w:rsidR="00E23163" w:rsidRPr="008845A7" w:rsidRDefault="00E23163" w:rsidP="008845A7">
      <w:pPr>
        <w:widowControl w:val="0"/>
        <w:suppressAutoHyphens/>
        <w:autoSpaceDE w:val="0"/>
        <w:autoSpaceDN w:val="0"/>
        <w:adjustRightInd w:val="0"/>
        <w:spacing w:before="180" w:after="115" w:line="288" w:lineRule="auto"/>
        <w:ind w:left="720"/>
        <w:textAlignment w:val="center"/>
        <w:rPr>
          <w:rFonts w:eastAsiaTheme="minorEastAsia" w:cs="Arial"/>
          <w:spacing w:val="-3"/>
          <w:sz w:val="18"/>
          <w:szCs w:val="18"/>
        </w:rPr>
      </w:pPr>
      <w:r w:rsidRPr="008845A7">
        <w:rPr>
          <w:rFonts w:eastAsiaTheme="minorEastAsia" w:cs="Arial"/>
          <w:spacing w:val="-3"/>
          <w:sz w:val="18"/>
          <w:szCs w:val="18"/>
        </w:rPr>
        <w:t>b.</w:t>
      </w:r>
      <w:r w:rsidR="008845A7" w:rsidRPr="008845A7">
        <w:rPr>
          <w:rFonts w:eastAsiaTheme="minorEastAsia" w:cs="Arial"/>
          <w:spacing w:val="-3"/>
          <w:sz w:val="18"/>
          <w:szCs w:val="18"/>
        </w:rPr>
        <w:t xml:space="preserve"> </w:t>
      </w:r>
      <w:r w:rsidRPr="008845A7">
        <w:rPr>
          <w:rFonts w:eastAsiaTheme="minorEastAsia" w:cs="Arial"/>
          <w:spacing w:val="-3"/>
          <w:sz w:val="18"/>
          <w:szCs w:val="18"/>
        </w:rPr>
        <w:t>The yield strength shall be determined by the offset method (0.2% offset), described in Test Methods and Definitions A370.</w:t>
      </w:r>
    </w:p>
    <w:p w14:paraId="482708C9" w14:textId="77777777"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p>
    <w:tbl>
      <w:tblPr>
        <w:tblStyle w:val="TableGrid"/>
        <w:tblW w:w="0" w:type="auto"/>
        <w:tblLook w:val="04A0" w:firstRow="1" w:lastRow="0" w:firstColumn="1" w:lastColumn="0" w:noHBand="0" w:noVBand="1"/>
      </w:tblPr>
      <w:tblGrid>
        <w:gridCol w:w="3116"/>
        <w:gridCol w:w="3117"/>
        <w:gridCol w:w="3117"/>
      </w:tblGrid>
      <w:tr w:rsidR="008845A7" w14:paraId="5E90AD43" w14:textId="77777777" w:rsidTr="008845A7">
        <w:tc>
          <w:tcPr>
            <w:tcW w:w="3116" w:type="dxa"/>
          </w:tcPr>
          <w:p w14:paraId="0DE66E1C" w14:textId="77777777" w:rsidR="008845A7" w:rsidRDefault="008845A7"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p>
        </w:tc>
        <w:tc>
          <w:tcPr>
            <w:tcW w:w="3117" w:type="dxa"/>
          </w:tcPr>
          <w:p w14:paraId="5C1AE743" w14:textId="28F96D6C" w:rsidR="008845A7" w:rsidRDefault="008845A7"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Pr>
                <w:rFonts w:eastAsiaTheme="minorEastAsia" w:cs="Arial"/>
                <w:i/>
                <w:iCs/>
                <w:spacing w:val="-3"/>
                <w:sz w:val="18"/>
                <w:szCs w:val="18"/>
              </w:rPr>
              <w:t>Grade 100 (690)</w:t>
            </w:r>
          </w:p>
        </w:tc>
        <w:tc>
          <w:tcPr>
            <w:tcW w:w="3117" w:type="dxa"/>
          </w:tcPr>
          <w:p w14:paraId="0F26CCEF" w14:textId="33A6350A" w:rsidR="008845A7" w:rsidRDefault="008845A7"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Pr>
                <w:rFonts w:eastAsiaTheme="minorEastAsia" w:cs="Arial"/>
                <w:i/>
                <w:iCs/>
                <w:spacing w:val="-3"/>
                <w:sz w:val="18"/>
                <w:szCs w:val="18"/>
              </w:rPr>
              <w:t>^Grade 100 (830)</w:t>
            </w:r>
          </w:p>
        </w:tc>
      </w:tr>
      <w:tr w:rsidR="008845A7" w14:paraId="67BD7336" w14:textId="77777777" w:rsidTr="008845A7">
        <w:tc>
          <w:tcPr>
            <w:tcW w:w="3116" w:type="dxa"/>
          </w:tcPr>
          <w:p w14:paraId="6F53C545" w14:textId="09140D69" w:rsidR="008845A7" w:rsidRDefault="008845A7"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Tensile Strength, min, psi (MPa)</w:t>
            </w:r>
          </w:p>
        </w:tc>
        <w:tc>
          <w:tcPr>
            <w:tcW w:w="3117" w:type="dxa"/>
          </w:tcPr>
          <w:p w14:paraId="7BC3D16A" w14:textId="416FA482" w:rsidR="008845A7" w:rsidRDefault="008845A7"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150,000 (1030)</w:t>
            </w:r>
          </w:p>
        </w:tc>
        <w:tc>
          <w:tcPr>
            <w:tcW w:w="3117" w:type="dxa"/>
          </w:tcPr>
          <w:p w14:paraId="2245B856" w14:textId="308E4F2F" w:rsidR="008845A7" w:rsidRDefault="008845A7"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150,000 (1030)</w:t>
            </w:r>
          </w:p>
        </w:tc>
      </w:tr>
      <w:tr w:rsidR="008845A7" w14:paraId="0A3A350F" w14:textId="77777777" w:rsidTr="008845A7">
        <w:tc>
          <w:tcPr>
            <w:tcW w:w="3116" w:type="dxa"/>
          </w:tcPr>
          <w:p w14:paraId="69F9D2C1" w14:textId="438E2875" w:rsidR="008845A7" w:rsidRDefault="008845A7"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proofErr w:type="spellStart"/>
            <w:r w:rsidRPr="00E23163">
              <w:rPr>
                <w:rFonts w:eastAsiaTheme="minorEastAsia" w:cs="Arial"/>
                <w:i/>
                <w:iCs/>
                <w:spacing w:val="-3"/>
                <w:sz w:val="18"/>
                <w:szCs w:val="18"/>
              </w:rPr>
              <w:t>Yeild</w:t>
            </w:r>
            <w:proofErr w:type="spellEnd"/>
            <w:r w:rsidRPr="00E23163">
              <w:rPr>
                <w:rFonts w:eastAsiaTheme="minorEastAsia" w:cs="Arial"/>
                <w:i/>
                <w:iCs/>
                <w:spacing w:val="-3"/>
                <w:sz w:val="18"/>
                <w:szCs w:val="18"/>
              </w:rPr>
              <w:t xml:space="preserve"> Strength (0.2% offset), min, psi, (MPa)</w:t>
            </w:r>
          </w:p>
        </w:tc>
        <w:tc>
          <w:tcPr>
            <w:tcW w:w="3117" w:type="dxa"/>
          </w:tcPr>
          <w:p w14:paraId="301724C9" w14:textId="48C06A67" w:rsidR="008845A7" w:rsidRDefault="008845A7"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100,000 (690)</w:t>
            </w:r>
          </w:p>
        </w:tc>
        <w:tc>
          <w:tcPr>
            <w:tcW w:w="3117" w:type="dxa"/>
          </w:tcPr>
          <w:p w14:paraId="02EAF15D" w14:textId="41DAABA0" w:rsidR="008845A7" w:rsidRDefault="008845A7"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120,000 (830)</w:t>
            </w:r>
          </w:p>
        </w:tc>
      </w:tr>
      <w:tr w:rsidR="008845A7" w14:paraId="2E035D00" w14:textId="77777777" w:rsidTr="009520E1">
        <w:tc>
          <w:tcPr>
            <w:tcW w:w="9350" w:type="dxa"/>
            <w:gridSpan w:val="3"/>
          </w:tcPr>
          <w:p w14:paraId="40C3AE52" w14:textId="5BFE99CE" w:rsidR="008845A7" w:rsidRDefault="008845A7" w:rsidP="008845A7">
            <w:pPr>
              <w:widowControl w:val="0"/>
              <w:suppressAutoHyphens/>
              <w:autoSpaceDE w:val="0"/>
              <w:autoSpaceDN w:val="0"/>
              <w:adjustRightInd w:val="0"/>
              <w:spacing w:before="180" w:after="115" w:line="288" w:lineRule="auto"/>
              <w:jc w:val="center"/>
              <w:textAlignment w:val="center"/>
              <w:rPr>
                <w:rFonts w:eastAsiaTheme="minorEastAsia" w:cs="Arial"/>
                <w:i/>
                <w:iCs/>
                <w:spacing w:val="-3"/>
                <w:sz w:val="18"/>
                <w:szCs w:val="18"/>
              </w:rPr>
            </w:pPr>
            <w:r w:rsidRPr="00E23163">
              <w:rPr>
                <w:rFonts w:eastAsiaTheme="minorEastAsia" w:cs="Arial"/>
                <w:i/>
                <w:iCs/>
                <w:spacing w:val="-3"/>
                <w:sz w:val="18"/>
                <w:szCs w:val="18"/>
              </w:rPr>
              <w:t>Elongation in 8 in. (203.2mm), min. %:</w:t>
            </w:r>
          </w:p>
        </w:tc>
      </w:tr>
      <w:tr w:rsidR="008845A7" w14:paraId="51061DBE" w14:textId="77777777" w:rsidTr="008845A7">
        <w:tc>
          <w:tcPr>
            <w:tcW w:w="3116" w:type="dxa"/>
          </w:tcPr>
          <w:p w14:paraId="5213A157" w14:textId="044E998E" w:rsidR="008845A7" w:rsidRDefault="008845A7"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Bar Designation No.</w:t>
            </w:r>
          </w:p>
        </w:tc>
        <w:tc>
          <w:tcPr>
            <w:tcW w:w="3117" w:type="dxa"/>
          </w:tcPr>
          <w:p w14:paraId="5621665D" w14:textId="77777777" w:rsidR="008845A7" w:rsidRDefault="008845A7"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p>
        </w:tc>
        <w:tc>
          <w:tcPr>
            <w:tcW w:w="3117" w:type="dxa"/>
          </w:tcPr>
          <w:p w14:paraId="5A60DCDE" w14:textId="77777777" w:rsidR="008845A7" w:rsidRDefault="008845A7"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p>
        </w:tc>
      </w:tr>
      <w:tr w:rsidR="008845A7" w14:paraId="22191F53" w14:textId="77777777" w:rsidTr="008845A7">
        <w:tc>
          <w:tcPr>
            <w:tcW w:w="3116" w:type="dxa"/>
          </w:tcPr>
          <w:p w14:paraId="72AFEDD8" w14:textId="12C84C20" w:rsidR="008845A7" w:rsidRDefault="008845A7"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 xml:space="preserve">3 </w:t>
            </w:r>
            <w:proofErr w:type="spellStart"/>
            <w:r w:rsidRPr="00E23163">
              <w:rPr>
                <w:rFonts w:eastAsiaTheme="minorEastAsia" w:cs="Arial"/>
                <w:i/>
                <w:iCs/>
                <w:spacing w:val="-3"/>
                <w:sz w:val="18"/>
                <w:szCs w:val="18"/>
              </w:rPr>
              <w:t>throught</w:t>
            </w:r>
            <w:proofErr w:type="spellEnd"/>
            <w:r w:rsidRPr="00E23163">
              <w:rPr>
                <w:rFonts w:eastAsiaTheme="minorEastAsia" w:cs="Arial"/>
                <w:i/>
                <w:iCs/>
                <w:spacing w:val="-3"/>
                <w:sz w:val="18"/>
                <w:szCs w:val="18"/>
              </w:rPr>
              <w:t xml:space="preserve"> 11 (10 through 36)</w:t>
            </w:r>
          </w:p>
        </w:tc>
        <w:tc>
          <w:tcPr>
            <w:tcW w:w="3117" w:type="dxa"/>
          </w:tcPr>
          <w:p w14:paraId="62445FEB" w14:textId="08EE16D1" w:rsidR="008845A7" w:rsidRDefault="008845A7"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7</w:t>
            </w:r>
          </w:p>
        </w:tc>
        <w:tc>
          <w:tcPr>
            <w:tcW w:w="3117" w:type="dxa"/>
          </w:tcPr>
          <w:p w14:paraId="74209C4D" w14:textId="3D43FDFE" w:rsidR="008845A7" w:rsidRDefault="008845A7"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7</w:t>
            </w:r>
          </w:p>
        </w:tc>
      </w:tr>
      <w:tr w:rsidR="008845A7" w14:paraId="50CDAD4C" w14:textId="77777777" w:rsidTr="008845A7">
        <w:tc>
          <w:tcPr>
            <w:tcW w:w="3116" w:type="dxa"/>
          </w:tcPr>
          <w:p w14:paraId="38D3759D" w14:textId="7E1DD0AC" w:rsidR="008845A7" w:rsidRDefault="008845A7"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14, 18 (43, 57)</w:t>
            </w:r>
          </w:p>
        </w:tc>
        <w:tc>
          <w:tcPr>
            <w:tcW w:w="3117" w:type="dxa"/>
          </w:tcPr>
          <w:p w14:paraId="2353E64C" w14:textId="58DB5423" w:rsidR="008845A7" w:rsidRDefault="008845A7"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Pr>
                <w:rFonts w:eastAsiaTheme="minorEastAsia" w:cs="Arial"/>
                <w:i/>
                <w:iCs/>
                <w:spacing w:val="-3"/>
                <w:sz w:val="18"/>
                <w:szCs w:val="18"/>
              </w:rPr>
              <w:t>6</w:t>
            </w:r>
          </w:p>
        </w:tc>
        <w:tc>
          <w:tcPr>
            <w:tcW w:w="3117" w:type="dxa"/>
          </w:tcPr>
          <w:p w14:paraId="64B6B86A" w14:textId="7137B414" w:rsidR="008845A7" w:rsidRDefault="008845A7"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Pr>
                <w:rFonts w:eastAsiaTheme="minorEastAsia" w:cs="Arial"/>
                <w:i/>
                <w:iCs/>
                <w:spacing w:val="-3"/>
                <w:sz w:val="18"/>
                <w:szCs w:val="18"/>
              </w:rPr>
              <w:t>6</w:t>
            </w:r>
          </w:p>
        </w:tc>
      </w:tr>
    </w:tbl>
    <w:p w14:paraId="62287529" w14:textId="77777777"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Note A. AASHTO M 344 M/M 334 -17 does not include Grade 120 [830]</w:t>
      </w:r>
    </w:p>
    <w:p w14:paraId="4523A2F3" w14:textId="77777777"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p>
    <w:p w14:paraId="032F2431" w14:textId="77777777"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8.</w:t>
      </w:r>
      <w:r w:rsidRPr="00E23163">
        <w:rPr>
          <w:rFonts w:eastAsiaTheme="minorEastAsia" w:cs="Arial"/>
          <w:i/>
          <w:iCs/>
          <w:spacing w:val="-3"/>
          <w:sz w:val="18"/>
          <w:szCs w:val="18"/>
        </w:rPr>
        <w:tab/>
        <w:t>Bend Test Properties:</w:t>
      </w:r>
    </w:p>
    <w:p w14:paraId="428C0C18" w14:textId="77777777"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proofErr w:type="spellStart"/>
      <w:r w:rsidRPr="00E23163">
        <w:rPr>
          <w:rFonts w:eastAsiaTheme="minorEastAsia" w:cs="Arial"/>
          <w:i/>
          <w:iCs/>
          <w:spacing w:val="-3"/>
          <w:sz w:val="18"/>
          <w:szCs w:val="18"/>
        </w:rPr>
        <w:t>ChromX</w:t>
      </w:r>
      <w:proofErr w:type="spellEnd"/>
      <w:r w:rsidRPr="00E23163">
        <w:rPr>
          <w:rFonts w:eastAsiaTheme="minorEastAsia" w:cs="Arial"/>
          <w:i/>
          <w:iCs/>
          <w:spacing w:val="-3"/>
          <w:sz w:val="18"/>
          <w:szCs w:val="18"/>
        </w:rPr>
        <w:t xml:space="preserve">® 9100, 4100 and 2100 bend test specimens shall withstand being bent around a pin without cracking on the </w:t>
      </w:r>
      <w:proofErr w:type="spellStart"/>
      <w:r w:rsidRPr="00E23163">
        <w:rPr>
          <w:rFonts w:eastAsiaTheme="minorEastAsia" w:cs="Arial"/>
          <w:i/>
          <w:iCs/>
          <w:spacing w:val="-3"/>
          <w:sz w:val="18"/>
          <w:szCs w:val="18"/>
        </w:rPr>
        <w:t>out side</w:t>
      </w:r>
      <w:proofErr w:type="spellEnd"/>
      <w:r w:rsidRPr="00E23163">
        <w:rPr>
          <w:rFonts w:eastAsiaTheme="minorEastAsia" w:cs="Arial"/>
          <w:i/>
          <w:iCs/>
          <w:spacing w:val="-3"/>
          <w:sz w:val="18"/>
          <w:szCs w:val="18"/>
        </w:rPr>
        <w:t xml:space="preserve"> radius of the bent portion. The requirements for degree of bending and sizes of pins are prescribed in Table 3. When material is furnished in coils, the test sample shall be straightened prior to placement in the bend tester.</w:t>
      </w:r>
    </w:p>
    <w:tbl>
      <w:tblPr>
        <w:tblStyle w:val="TableGrid"/>
        <w:tblW w:w="0" w:type="auto"/>
        <w:tblLook w:val="04A0" w:firstRow="1" w:lastRow="0" w:firstColumn="1" w:lastColumn="0" w:noHBand="0" w:noVBand="1"/>
      </w:tblPr>
      <w:tblGrid>
        <w:gridCol w:w="4675"/>
        <w:gridCol w:w="4675"/>
      </w:tblGrid>
      <w:tr w:rsidR="008845A7" w14:paraId="2E6A006C" w14:textId="77777777" w:rsidTr="008845A7">
        <w:tc>
          <w:tcPr>
            <w:tcW w:w="4675" w:type="dxa"/>
          </w:tcPr>
          <w:p w14:paraId="27C4C380" w14:textId="00C93AF2" w:rsidR="008845A7" w:rsidRDefault="008845A7"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lastRenderedPageBreak/>
              <w:t>Bar Designation No.</w:t>
            </w:r>
          </w:p>
        </w:tc>
        <w:tc>
          <w:tcPr>
            <w:tcW w:w="4675" w:type="dxa"/>
          </w:tcPr>
          <w:p w14:paraId="428CCB8F" w14:textId="1538F3A0" w:rsidR="008845A7" w:rsidRDefault="008845A7"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Pin DiameterA</w:t>
            </w:r>
          </w:p>
        </w:tc>
      </w:tr>
      <w:tr w:rsidR="008845A7" w14:paraId="0BB48C50" w14:textId="77777777" w:rsidTr="008845A7">
        <w:tc>
          <w:tcPr>
            <w:tcW w:w="4675" w:type="dxa"/>
          </w:tcPr>
          <w:p w14:paraId="339EF00C" w14:textId="1595EA28" w:rsidR="008845A7" w:rsidRDefault="008845A7"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3,4,5 (10, 13, 16)</w:t>
            </w:r>
          </w:p>
        </w:tc>
        <w:tc>
          <w:tcPr>
            <w:tcW w:w="4675" w:type="dxa"/>
          </w:tcPr>
          <w:p w14:paraId="736BDAC4" w14:textId="46E47821" w:rsidR="008845A7" w:rsidRDefault="008845A7"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3 1/2d B</w:t>
            </w:r>
          </w:p>
        </w:tc>
      </w:tr>
      <w:tr w:rsidR="008845A7" w14:paraId="69066EBB" w14:textId="77777777" w:rsidTr="008845A7">
        <w:tc>
          <w:tcPr>
            <w:tcW w:w="4675" w:type="dxa"/>
          </w:tcPr>
          <w:p w14:paraId="28779D53" w14:textId="20718CA7" w:rsidR="008845A7" w:rsidRDefault="008845A7"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6, 7, 8 (19, 22, 25)</w:t>
            </w:r>
          </w:p>
        </w:tc>
        <w:tc>
          <w:tcPr>
            <w:tcW w:w="4675" w:type="dxa"/>
          </w:tcPr>
          <w:p w14:paraId="0FDB3ED7" w14:textId="35A40040" w:rsidR="008845A7" w:rsidRDefault="008845A7"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5d</w:t>
            </w:r>
          </w:p>
        </w:tc>
      </w:tr>
      <w:tr w:rsidR="008845A7" w14:paraId="0884F3CF" w14:textId="77777777" w:rsidTr="008845A7">
        <w:tc>
          <w:tcPr>
            <w:tcW w:w="4675" w:type="dxa"/>
          </w:tcPr>
          <w:p w14:paraId="36D2F7B7" w14:textId="24F8B4D9" w:rsidR="008845A7" w:rsidRDefault="008845A7"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9, 10, 11 (29, 32, 36)</w:t>
            </w:r>
          </w:p>
        </w:tc>
        <w:tc>
          <w:tcPr>
            <w:tcW w:w="4675" w:type="dxa"/>
          </w:tcPr>
          <w:p w14:paraId="56760404" w14:textId="553E0A44" w:rsidR="008845A7" w:rsidRDefault="008845A7"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7d</w:t>
            </w:r>
          </w:p>
        </w:tc>
      </w:tr>
      <w:tr w:rsidR="008845A7" w14:paraId="2311A9EE" w14:textId="77777777" w:rsidTr="008845A7">
        <w:tc>
          <w:tcPr>
            <w:tcW w:w="4675" w:type="dxa"/>
          </w:tcPr>
          <w:p w14:paraId="6F8A0451" w14:textId="3721D10C" w:rsidR="008845A7" w:rsidRDefault="008845A7"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14, 18 (43, 57) (90°)</w:t>
            </w:r>
          </w:p>
        </w:tc>
        <w:tc>
          <w:tcPr>
            <w:tcW w:w="4675" w:type="dxa"/>
          </w:tcPr>
          <w:p w14:paraId="1CD49981" w14:textId="6011C1E2" w:rsidR="008845A7" w:rsidRDefault="008845A7"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9d</w:t>
            </w:r>
          </w:p>
        </w:tc>
      </w:tr>
    </w:tbl>
    <w:p w14:paraId="726FC24E" w14:textId="533E8628"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Note A Test Bends 180° unless otherwise noted in [ ]. Note B d= nominal diameter of specimen.</w:t>
      </w:r>
    </w:p>
    <w:p w14:paraId="447E1961" w14:textId="77777777"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p>
    <w:p w14:paraId="34A07F92" w14:textId="77777777"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9.</w:t>
      </w:r>
      <w:r w:rsidRPr="00E23163">
        <w:rPr>
          <w:rFonts w:eastAsiaTheme="minorEastAsia" w:cs="Arial"/>
          <w:i/>
          <w:iCs/>
          <w:spacing w:val="-3"/>
          <w:sz w:val="18"/>
          <w:szCs w:val="18"/>
        </w:rPr>
        <w:tab/>
        <w:t>Bar Identification:</w:t>
      </w:r>
    </w:p>
    <w:p w14:paraId="2EE6F5A5" w14:textId="1E5515BF"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proofErr w:type="spellStart"/>
      <w:r w:rsidRPr="00E23163">
        <w:rPr>
          <w:rFonts w:eastAsiaTheme="minorEastAsia" w:cs="Arial"/>
          <w:i/>
          <w:iCs/>
          <w:spacing w:val="-3"/>
          <w:sz w:val="18"/>
          <w:szCs w:val="18"/>
        </w:rPr>
        <w:t>ChromX</w:t>
      </w:r>
      <w:proofErr w:type="spellEnd"/>
      <w:r w:rsidRPr="00E23163">
        <w:rPr>
          <w:rFonts w:eastAsiaTheme="minorEastAsia" w:cs="Arial"/>
          <w:i/>
          <w:iCs/>
          <w:spacing w:val="-3"/>
          <w:sz w:val="18"/>
          <w:szCs w:val="18"/>
        </w:rPr>
        <w:t xml:space="preserve">® 9100, 4100 and 2100 bars meet the requirements of ASTM A615 Grade 80 and 100, ASTM A1035-16 and AASHTO M 334 Grade 100 specifications. </w:t>
      </w:r>
      <w:proofErr w:type="spellStart"/>
      <w:r w:rsidRPr="00E23163">
        <w:rPr>
          <w:rFonts w:eastAsiaTheme="minorEastAsia" w:cs="Arial"/>
          <w:i/>
          <w:iCs/>
          <w:spacing w:val="-3"/>
          <w:sz w:val="18"/>
          <w:szCs w:val="18"/>
        </w:rPr>
        <w:t>ChromX</w:t>
      </w:r>
      <w:proofErr w:type="spellEnd"/>
      <w:r w:rsidRPr="00E23163">
        <w:rPr>
          <w:rFonts w:eastAsiaTheme="minorEastAsia" w:cs="Arial"/>
          <w:i/>
          <w:iCs/>
          <w:spacing w:val="-3"/>
          <w:sz w:val="18"/>
          <w:szCs w:val="18"/>
        </w:rPr>
        <w:t>® 9100, 4100 and 2100 bars, excepts plain round bars, which shall be tagged for grade, and shall be identified by a distinguishing set of marks legibly rolled onto the surface of one side of the bar to denote the specification in the following order:</w:t>
      </w:r>
    </w:p>
    <w:p w14:paraId="6D6A8844" w14:textId="77777777" w:rsidR="00E23163" w:rsidRPr="00E23163" w:rsidRDefault="00E23163" w:rsidP="008845A7">
      <w:pPr>
        <w:widowControl w:val="0"/>
        <w:suppressAutoHyphens/>
        <w:autoSpaceDE w:val="0"/>
        <w:autoSpaceDN w:val="0"/>
        <w:adjustRightInd w:val="0"/>
        <w:spacing w:before="180" w:after="115" w:line="288" w:lineRule="auto"/>
        <w:ind w:left="720"/>
        <w:textAlignment w:val="center"/>
        <w:rPr>
          <w:rFonts w:eastAsiaTheme="minorEastAsia" w:cs="Arial"/>
          <w:i/>
          <w:iCs/>
          <w:spacing w:val="-3"/>
          <w:sz w:val="18"/>
          <w:szCs w:val="18"/>
        </w:rPr>
      </w:pPr>
      <w:r w:rsidRPr="00E23163">
        <w:rPr>
          <w:rFonts w:eastAsiaTheme="minorEastAsia" w:cs="Arial"/>
          <w:i/>
          <w:iCs/>
          <w:spacing w:val="-3"/>
          <w:sz w:val="18"/>
          <w:szCs w:val="18"/>
        </w:rPr>
        <w:t>a.</w:t>
      </w:r>
      <w:r w:rsidRPr="00E23163">
        <w:rPr>
          <w:rFonts w:eastAsiaTheme="minorEastAsia" w:cs="Arial"/>
          <w:i/>
          <w:iCs/>
          <w:spacing w:val="-3"/>
          <w:sz w:val="18"/>
          <w:szCs w:val="18"/>
        </w:rPr>
        <w:tab/>
        <w:t>Bar Identifiers</w:t>
      </w:r>
    </w:p>
    <w:p w14:paraId="67A3F23D" w14:textId="30A330E5" w:rsidR="00E23163" w:rsidRPr="00E23163" w:rsidRDefault="00E23163" w:rsidP="008845A7">
      <w:pPr>
        <w:widowControl w:val="0"/>
        <w:suppressAutoHyphens/>
        <w:autoSpaceDE w:val="0"/>
        <w:autoSpaceDN w:val="0"/>
        <w:adjustRightInd w:val="0"/>
        <w:spacing w:before="180" w:after="115" w:line="288" w:lineRule="auto"/>
        <w:ind w:left="720"/>
        <w:textAlignment w:val="center"/>
        <w:rPr>
          <w:rFonts w:eastAsiaTheme="minorEastAsia" w:cs="Arial"/>
          <w:i/>
          <w:iCs/>
          <w:spacing w:val="-3"/>
          <w:sz w:val="18"/>
          <w:szCs w:val="18"/>
        </w:rPr>
      </w:pPr>
      <w:r w:rsidRPr="00E23163">
        <w:rPr>
          <w:rFonts w:eastAsiaTheme="minorEastAsia" w:cs="Arial"/>
          <w:i/>
          <w:iCs/>
          <w:spacing w:val="-3"/>
          <w:sz w:val="18"/>
          <w:szCs w:val="18"/>
        </w:rPr>
        <w:t xml:space="preserve">“CRX9” shall indicate a product produced for </w:t>
      </w:r>
      <w:proofErr w:type="spellStart"/>
      <w:r w:rsidRPr="00E23163">
        <w:rPr>
          <w:rFonts w:eastAsiaTheme="minorEastAsia" w:cs="Arial"/>
          <w:i/>
          <w:iCs/>
          <w:spacing w:val="-3"/>
          <w:sz w:val="18"/>
          <w:szCs w:val="18"/>
        </w:rPr>
        <w:t>ChromX</w:t>
      </w:r>
      <w:proofErr w:type="spellEnd"/>
      <w:r w:rsidRPr="00E23163">
        <w:rPr>
          <w:rFonts w:eastAsiaTheme="minorEastAsia" w:cs="Arial"/>
          <w:i/>
          <w:iCs/>
          <w:spacing w:val="-3"/>
          <w:sz w:val="18"/>
          <w:szCs w:val="18"/>
        </w:rPr>
        <w:t xml:space="preserve">® 9100 Steel meeting the chemical composition of Table 1. “CRX4” shall indicate a product produced for </w:t>
      </w:r>
      <w:proofErr w:type="spellStart"/>
      <w:r w:rsidRPr="00E23163">
        <w:rPr>
          <w:rFonts w:eastAsiaTheme="minorEastAsia" w:cs="Arial"/>
          <w:i/>
          <w:iCs/>
          <w:spacing w:val="-3"/>
          <w:sz w:val="18"/>
          <w:szCs w:val="18"/>
        </w:rPr>
        <w:t>ChromX</w:t>
      </w:r>
      <w:proofErr w:type="spellEnd"/>
      <w:r w:rsidRPr="00E23163">
        <w:rPr>
          <w:rFonts w:eastAsiaTheme="minorEastAsia" w:cs="Arial"/>
          <w:i/>
          <w:iCs/>
          <w:spacing w:val="-3"/>
          <w:sz w:val="18"/>
          <w:szCs w:val="18"/>
        </w:rPr>
        <w:t xml:space="preserve">® 4100 Steel meeting the chemical composition of Table 2. “CRX2” shall indicate a product produced for </w:t>
      </w:r>
      <w:proofErr w:type="spellStart"/>
      <w:r w:rsidRPr="00E23163">
        <w:rPr>
          <w:rFonts w:eastAsiaTheme="minorEastAsia" w:cs="Arial"/>
          <w:i/>
          <w:iCs/>
          <w:spacing w:val="-3"/>
          <w:sz w:val="18"/>
          <w:szCs w:val="18"/>
        </w:rPr>
        <w:t>ChromX</w:t>
      </w:r>
      <w:proofErr w:type="spellEnd"/>
      <w:r w:rsidRPr="00E23163">
        <w:rPr>
          <w:rFonts w:eastAsiaTheme="minorEastAsia" w:cs="Arial"/>
          <w:i/>
          <w:iCs/>
          <w:spacing w:val="-3"/>
          <w:sz w:val="18"/>
          <w:szCs w:val="18"/>
        </w:rPr>
        <w:t>® 2100 Steel meeting the chemical composition of Table 3.</w:t>
      </w:r>
    </w:p>
    <w:p w14:paraId="2E8E2940" w14:textId="7F979C27" w:rsidR="00E23163" w:rsidRPr="00E23163" w:rsidRDefault="00E23163" w:rsidP="008845A7">
      <w:pPr>
        <w:widowControl w:val="0"/>
        <w:suppressAutoHyphens/>
        <w:autoSpaceDE w:val="0"/>
        <w:autoSpaceDN w:val="0"/>
        <w:adjustRightInd w:val="0"/>
        <w:spacing w:before="180" w:after="115" w:line="288" w:lineRule="auto"/>
        <w:ind w:left="720"/>
        <w:textAlignment w:val="center"/>
        <w:rPr>
          <w:rFonts w:eastAsiaTheme="minorEastAsia" w:cs="Arial"/>
          <w:i/>
          <w:iCs/>
          <w:spacing w:val="-3"/>
          <w:sz w:val="18"/>
          <w:szCs w:val="18"/>
        </w:rPr>
      </w:pPr>
      <w:r w:rsidRPr="00E23163">
        <w:rPr>
          <w:rFonts w:eastAsiaTheme="minorEastAsia" w:cs="Arial"/>
          <w:i/>
          <w:iCs/>
          <w:spacing w:val="-3"/>
          <w:sz w:val="18"/>
          <w:szCs w:val="18"/>
        </w:rPr>
        <w:t>b.</w:t>
      </w:r>
      <w:r w:rsidRPr="00E23163">
        <w:rPr>
          <w:rFonts w:eastAsiaTheme="minorEastAsia" w:cs="Arial"/>
          <w:i/>
          <w:iCs/>
          <w:spacing w:val="-3"/>
          <w:sz w:val="18"/>
          <w:szCs w:val="18"/>
        </w:rPr>
        <w:tab/>
        <w:t>Point of Origin - Letter or symbol established as the manufacturer’s mill designation.</w:t>
      </w:r>
    </w:p>
    <w:p w14:paraId="5C1D8D5A" w14:textId="764E71A3" w:rsidR="00E23163" w:rsidRPr="00E23163" w:rsidRDefault="00E23163" w:rsidP="008845A7">
      <w:pPr>
        <w:widowControl w:val="0"/>
        <w:suppressAutoHyphens/>
        <w:autoSpaceDE w:val="0"/>
        <w:autoSpaceDN w:val="0"/>
        <w:adjustRightInd w:val="0"/>
        <w:spacing w:before="180" w:after="115" w:line="288" w:lineRule="auto"/>
        <w:ind w:left="720"/>
        <w:textAlignment w:val="center"/>
        <w:rPr>
          <w:rFonts w:eastAsiaTheme="minorEastAsia" w:cs="Arial"/>
          <w:i/>
          <w:iCs/>
          <w:spacing w:val="-3"/>
          <w:sz w:val="18"/>
          <w:szCs w:val="18"/>
        </w:rPr>
      </w:pPr>
      <w:r w:rsidRPr="00E23163">
        <w:rPr>
          <w:rFonts w:eastAsiaTheme="minorEastAsia" w:cs="Arial"/>
          <w:i/>
          <w:iCs/>
          <w:spacing w:val="-3"/>
          <w:sz w:val="18"/>
          <w:szCs w:val="18"/>
        </w:rPr>
        <w:t>c.</w:t>
      </w:r>
      <w:r w:rsidRPr="00E23163">
        <w:rPr>
          <w:rFonts w:eastAsiaTheme="minorEastAsia" w:cs="Arial"/>
          <w:i/>
          <w:iCs/>
          <w:spacing w:val="-3"/>
          <w:sz w:val="18"/>
          <w:szCs w:val="18"/>
        </w:rPr>
        <w:tab/>
        <w:t>Size Designation - Arabic number corresponding to bar designation number of Table 2.</w:t>
      </w:r>
    </w:p>
    <w:p w14:paraId="339DEE20" w14:textId="3A6A6297" w:rsidR="00E23163" w:rsidRPr="00E23163" w:rsidRDefault="00E23163" w:rsidP="008845A7">
      <w:pPr>
        <w:widowControl w:val="0"/>
        <w:suppressAutoHyphens/>
        <w:autoSpaceDE w:val="0"/>
        <w:autoSpaceDN w:val="0"/>
        <w:adjustRightInd w:val="0"/>
        <w:spacing w:before="180" w:after="115" w:line="288" w:lineRule="auto"/>
        <w:ind w:left="720"/>
        <w:textAlignment w:val="center"/>
        <w:rPr>
          <w:rFonts w:eastAsiaTheme="minorEastAsia" w:cs="Arial"/>
          <w:i/>
          <w:iCs/>
          <w:spacing w:val="-3"/>
          <w:sz w:val="18"/>
          <w:szCs w:val="18"/>
        </w:rPr>
      </w:pPr>
      <w:r w:rsidRPr="00E23163">
        <w:rPr>
          <w:rFonts w:eastAsiaTheme="minorEastAsia" w:cs="Arial"/>
          <w:i/>
          <w:iCs/>
          <w:spacing w:val="-3"/>
          <w:sz w:val="18"/>
          <w:szCs w:val="18"/>
        </w:rPr>
        <w:t>d.</w:t>
      </w:r>
      <w:r w:rsidRPr="00E23163">
        <w:rPr>
          <w:rFonts w:eastAsiaTheme="minorEastAsia" w:cs="Arial"/>
          <w:i/>
          <w:iCs/>
          <w:spacing w:val="-3"/>
          <w:sz w:val="18"/>
          <w:szCs w:val="18"/>
        </w:rPr>
        <w:tab/>
        <w:t>Type of Steel - Letters “CS” indicating that the bar was produced to ASTM A1035 Type CS and AASHTO M 334 specifications. Letters “CM” indicating that the bar was produced to ASTM A1035 Type CM. Letters “CL” indicating that the bar was produced to ASTM A1035 Type CL.</w:t>
      </w:r>
    </w:p>
    <w:p w14:paraId="4CC503F0" w14:textId="77777777" w:rsidR="00E23163" w:rsidRPr="00E23163" w:rsidRDefault="00E23163" w:rsidP="008845A7">
      <w:pPr>
        <w:widowControl w:val="0"/>
        <w:suppressAutoHyphens/>
        <w:autoSpaceDE w:val="0"/>
        <w:autoSpaceDN w:val="0"/>
        <w:adjustRightInd w:val="0"/>
        <w:spacing w:before="180" w:after="115" w:line="288" w:lineRule="auto"/>
        <w:ind w:left="720"/>
        <w:textAlignment w:val="center"/>
        <w:rPr>
          <w:rFonts w:eastAsiaTheme="minorEastAsia" w:cs="Arial"/>
          <w:i/>
          <w:iCs/>
          <w:spacing w:val="-3"/>
          <w:sz w:val="18"/>
          <w:szCs w:val="18"/>
        </w:rPr>
      </w:pPr>
      <w:r w:rsidRPr="00E23163">
        <w:rPr>
          <w:rFonts w:eastAsiaTheme="minorEastAsia" w:cs="Arial"/>
          <w:i/>
          <w:iCs/>
          <w:spacing w:val="-3"/>
          <w:sz w:val="18"/>
          <w:szCs w:val="18"/>
        </w:rPr>
        <w:t>e.</w:t>
      </w:r>
      <w:r w:rsidRPr="00E23163">
        <w:rPr>
          <w:rFonts w:eastAsiaTheme="minorEastAsia" w:cs="Arial"/>
          <w:i/>
          <w:iCs/>
          <w:spacing w:val="-3"/>
          <w:sz w:val="18"/>
          <w:szCs w:val="18"/>
        </w:rPr>
        <w:tab/>
        <w:t>Minimum Yield Designation - For Grade 100 [690], either the number 100 [6] or three continuous longitudinal lines through at least five spaces offset each direction from the center of the bar. For Grade120 [830], either the number 120 [8] or four continuous longitudinal lines through at least five spaces offset each direction from the center of the bar. It shall be permissible to substitute a metric size bar for the corresponding inch pound size bar.</w:t>
      </w:r>
    </w:p>
    <w:p w14:paraId="3D34DE83" w14:textId="77777777"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p>
    <w:p w14:paraId="7EF65D41" w14:textId="30C5F358"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B.</w:t>
      </w:r>
      <w:r w:rsidRPr="00E23163">
        <w:rPr>
          <w:rFonts w:eastAsiaTheme="minorEastAsia" w:cs="Arial"/>
          <w:i/>
          <w:iCs/>
          <w:spacing w:val="-3"/>
          <w:sz w:val="18"/>
          <w:szCs w:val="18"/>
        </w:rPr>
        <w:tab/>
        <w:t>Bar Supports</w:t>
      </w:r>
    </w:p>
    <w:p w14:paraId="4475B5A0" w14:textId="0F58B1A7" w:rsidR="00E23163" w:rsidRPr="001736F2" w:rsidRDefault="00E23163" w:rsidP="001736F2">
      <w:pPr>
        <w:pStyle w:val="ListParagraph"/>
        <w:widowControl w:val="0"/>
        <w:numPr>
          <w:ilvl w:val="0"/>
          <w:numId w:val="21"/>
        </w:numPr>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1736F2">
        <w:rPr>
          <w:rFonts w:eastAsiaTheme="minorEastAsia" w:cs="Arial"/>
          <w:i/>
          <w:iCs/>
          <w:spacing w:val="-3"/>
          <w:sz w:val="18"/>
          <w:szCs w:val="18"/>
        </w:rPr>
        <w:t>Bar supports and spacers shall be per recommendations set forth by Chapter 3 of the CRSI Manual of Standard Practice.</w:t>
      </w:r>
    </w:p>
    <w:p w14:paraId="21217735" w14:textId="694A9249" w:rsidR="00E23163" w:rsidRPr="001736F2" w:rsidRDefault="00E23163" w:rsidP="00E23163">
      <w:pPr>
        <w:pStyle w:val="ListParagraph"/>
        <w:widowControl w:val="0"/>
        <w:numPr>
          <w:ilvl w:val="0"/>
          <w:numId w:val="21"/>
        </w:numPr>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1736F2">
        <w:rPr>
          <w:rFonts w:eastAsiaTheme="minorEastAsia" w:cs="Arial"/>
          <w:i/>
          <w:iCs/>
          <w:spacing w:val="-3"/>
          <w:sz w:val="18"/>
          <w:szCs w:val="18"/>
        </w:rPr>
        <w:t xml:space="preserve">Ferrous metal bar supports in concrete areas where soffits are exposed to view or are painted shall be Class 1 </w:t>
      </w:r>
      <w:r w:rsidRPr="001736F2">
        <w:rPr>
          <w:rFonts w:eastAsiaTheme="minorEastAsia" w:cs="Arial"/>
          <w:i/>
          <w:iCs/>
          <w:spacing w:val="-3"/>
          <w:sz w:val="18"/>
          <w:szCs w:val="18"/>
        </w:rPr>
        <w:lastRenderedPageBreak/>
        <w:t>or Class 2, Types A or B; Class 3 is acceptable in other areas.</w:t>
      </w:r>
    </w:p>
    <w:p w14:paraId="04134FBF" w14:textId="3CE38648"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C.</w:t>
      </w:r>
      <w:r w:rsidRPr="00E23163">
        <w:rPr>
          <w:rFonts w:eastAsiaTheme="minorEastAsia" w:cs="Arial"/>
          <w:i/>
          <w:iCs/>
          <w:spacing w:val="-3"/>
          <w:sz w:val="18"/>
          <w:szCs w:val="18"/>
        </w:rPr>
        <w:tab/>
        <w:t>Tie Wire</w:t>
      </w:r>
    </w:p>
    <w:p w14:paraId="00A5034A" w14:textId="651F0C4C" w:rsidR="00E23163" w:rsidRPr="001736F2" w:rsidRDefault="00E23163" w:rsidP="001736F2">
      <w:pPr>
        <w:pStyle w:val="ListParagraph"/>
        <w:widowControl w:val="0"/>
        <w:numPr>
          <w:ilvl w:val="0"/>
          <w:numId w:val="19"/>
        </w:numPr>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1736F2">
        <w:rPr>
          <w:rFonts w:eastAsiaTheme="minorEastAsia" w:cs="Arial"/>
          <w:i/>
          <w:iCs/>
          <w:spacing w:val="-3"/>
          <w:sz w:val="18"/>
          <w:szCs w:val="18"/>
        </w:rPr>
        <w:t>Metallic ties shall be 16 gauge (1.5 mm diameter) or heavier, black-annealed ferrous metal wire.</w:t>
      </w:r>
    </w:p>
    <w:p w14:paraId="0C0E5D45" w14:textId="407916BD" w:rsidR="00E23163" w:rsidRPr="001736F2" w:rsidRDefault="00E23163" w:rsidP="001736F2">
      <w:pPr>
        <w:pStyle w:val="ListParagraph"/>
        <w:widowControl w:val="0"/>
        <w:numPr>
          <w:ilvl w:val="0"/>
          <w:numId w:val="19"/>
        </w:numPr>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1736F2">
        <w:rPr>
          <w:rFonts w:eastAsiaTheme="minorEastAsia" w:cs="Arial"/>
          <w:i/>
          <w:iCs/>
          <w:spacing w:val="-3"/>
          <w:sz w:val="18"/>
          <w:szCs w:val="18"/>
        </w:rPr>
        <w:t>Non-metallic ties shall be appropriate for the intended application.</w:t>
      </w:r>
    </w:p>
    <w:p w14:paraId="5647C680" w14:textId="4E8EDD6E"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D.</w:t>
      </w:r>
      <w:r w:rsidRPr="00E23163">
        <w:rPr>
          <w:rFonts w:eastAsiaTheme="minorEastAsia" w:cs="Arial"/>
          <w:i/>
          <w:iCs/>
          <w:spacing w:val="-3"/>
          <w:sz w:val="18"/>
          <w:szCs w:val="18"/>
        </w:rPr>
        <w:tab/>
        <w:t>Mechanical Bar Splice Couplers</w:t>
      </w:r>
    </w:p>
    <w:p w14:paraId="4BB57B82" w14:textId="5111AD9C" w:rsidR="00E23163" w:rsidRPr="008845A7" w:rsidRDefault="00E23163" w:rsidP="00E23163">
      <w:pPr>
        <w:pStyle w:val="ListParagraph"/>
        <w:widowControl w:val="0"/>
        <w:numPr>
          <w:ilvl w:val="1"/>
          <w:numId w:val="11"/>
        </w:numPr>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1736F2">
        <w:rPr>
          <w:rFonts w:eastAsiaTheme="minorEastAsia" w:cs="Arial"/>
          <w:i/>
          <w:iCs/>
          <w:spacing w:val="-3"/>
          <w:sz w:val="18"/>
          <w:szCs w:val="18"/>
        </w:rPr>
        <w:t xml:space="preserve">Couplers shall be made from </w:t>
      </w:r>
      <w:proofErr w:type="spellStart"/>
      <w:r w:rsidRPr="001736F2">
        <w:rPr>
          <w:rFonts w:eastAsiaTheme="minorEastAsia" w:cs="Arial"/>
          <w:i/>
          <w:iCs/>
          <w:spacing w:val="-3"/>
          <w:sz w:val="18"/>
          <w:szCs w:val="18"/>
        </w:rPr>
        <w:t>ChromX</w:t>
      </w:r>
      <w:proofErr w:type="spellEnd"/>
      <w:r w:rsidRPr="001736F2">
        <w:rPr>
          <w:rFonts w:eastAsiaTheme="minorEastAsia" w:cs="Arial"/>
          <w:i/>
          <w:iCs/>
          <w:spacing w:val="-3"/>
          <w:sz w:val="18"/>
          <w:szCs w:val="18"/>
        </w:rPr>
        <w:t xml:space="preserve">® 9100, 4100 and 2100 steel bars or other approved carbon steel bar material and shall be approved for use with </w:t>
      </w:r>
      <w:proofErr w:type="spellStart"/>
      <w:r w:rsidRPr="001736F2">
        <w:rPr>
          <w:rFonts w:eastAsiaTheme="minorEastAsia" w:cs="Arial"/>
          <w:i/>
          <w:iCs/>
          <w:spacing w:val="-3"/>
          <w:sz w:val="18"/>
          <w:szCs w:val="18"/>
        </w:rPr>
        <w:t>ChromX</w:t>
      </w:r>
      <w:proofErr w:type="spellEnd"/>
      <w:r w:rsidRPr="001736F2">
        <w:rPr>
          <w:rFonts w:eastAsiaTheme="minorEastAsia" w:cs="Arial"/>
          <w:i/>
          <w:iCs/>
          <w:spacing w:val="-3"/>
          <w:sz w:val="18"/>
          <w:szCs w:val="18"/>
        </w:rPr>
        <w:t>® 9100, 4100 and 2100 rebars.</w:t>
      </w:r>
    </w:p>
    <w:p w14:paraId="0C5005B8" w14:textId="77777777" w:rsidR="00E23163" w:rsidRPr="001736F2" w:rsidRDefault="00E23163" w:rsidP="00E23163">
      <w:pPr>
        <w:widowControl w:val="0"/>
        <w:suppressAutoHyphens/>
        <w:autoSpaceDE w:val="0"/>
        <w:autoSpaceDN w:val="0"/>
        <w:adjustRightInd w:val="0"/>
        <w:spacing w:before="180" w:after="115" w:line="288" w:lineRule="auto"/>
        <w:textAlignment w:val="center"/>
        <w:rPr>
          <w:rFonts w:eastAsiaTheme="minorEastAsia" w:cs="Arial"/>
          <w:b/>
          <w:bCs/>
          <w:spacing w:val="-3"/>
          <w:sz w:val="18"/>
          <w:szCs w:val="18"/>
        </w:rPr>
      </w:pPr>
      <w:r w:rsidRPr="001736F2">
        <w:rPr>
          <w:rFonts w:eastAsiaTheme="minorEastAsia" w:cs="Arial"/>
          <w:b/>
          <w:bCs/>
          <w:spacing w:val="-3"/>
          <w:sz w:val="18"/>
          <w:szCs w:val="18"/>
        </w:rPr>
        <w:t>2.3</w:t>
      </w:r>
      <w:r w:rsidRPr="001736F2">
        <w:rPr>
          <w:rFonts w:eastAsiaTheme="minorEastAsia" w:cs="Arial"/>
          <w:b/>
          <w:bCs/>
          <w:spacing w:val="-3"/>
          <w:sz w:val="18"/>
          <w:szCs w:val="18"/>
        </w:rPr>
        <w:tab/>
        <w:t>Material Quality Control</w:t>
      </w:r>
    </w:p>
    <w:p w14:paraId="6B6464D0" w14:textId="362ECFB8"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A. Quality Control Testing:</w:t>
      </w:r>
    </w:p>
    <w:p w14:paraId="420D3E72" w14:textId="45DBC567" w:rsidR="00E23163" w:rsidRPr="008845A7" w:rsidRDefault="00E23163" w:rsidP="00E23163">
      <w:pPr>
        <w:widowControl w:val="0"/>
        <w:suppressAutoHyphens/>
        <w:autoSpaceDE w:val="0"/>
        <w:autoSpaceDN w:val="0"/>
        <w:adjustRightInd w:val="0"/>
        <w:spacing w:before="180" w:after="115" w:line="288" w:lineRule="auto"/>
        <w:textAlignment w:val="center"/>
        <w:rPr>
          <w:rFonts w:eastAsiaTheme="minorEastAsia" w:cs="Arial"/>
          <w:spacing w:val="-3"/>
          <w:sz w:val="18"/>
          <w:szCs w:val="18"/>
        </w:rPr>
      </w:pPr>
      <w:proofErr w:type="spellStart"/>
      <w:r w:rsidRPr="008845A7">
        <w:rPr>
          <w:rFonts w:eastAsiaTheme="minorEastAsia" w:cs="Arial"/>
          <w:spacing w:val="-3"/>
          <w:sz w:val="18"/>
          <w:szCs w:val="18"/>
        </w:rPr>
        <w:t>ChromX</w:t>
      </w:r>
      <w:proofErr w:type="spellEnd"/>
      <w:r w:rsidRPr="008845A7">
        <w:rPr>
          <w:rFonts w:eastAsiaTheme="minorEastAsia" w:cs="Arial"/>
          <w:spacing w:val="-3"/>
          <w:sz w:val="18"/>
          <w:szCs w:val="18"/>
        </w:rPr>
        <w:t>® 9100, 4100 and 2100 bars shall be furnished with material certifications in accordance with SECTION 1.5 SUB- MITTALS.</w:t>
      </w:r>
    </w:p>
    <w:p w14:paraId="11217B66" w14:textId="77777777"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p>
    <w:p w14:paraId="0FB784F2" w14:textId="63B2C402"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Part 3 Execution</w:t>
      </w:r>
    </w:p>
    <w:p w14:paraId="0E73FE80" w14:textId="77777777" w:rsidR="00E23163" w:rsidRPr="001736F2" w:rsidRDefault="00E23163" w:rsidP="00E23163">
      <w:pPr>
        <w:widowControl w:val="0"/>
        <w:suppressAutoHyphens/>
        <w:autoSpaceDE w:val="0"/>
        <w:autoSpaceDN w:val="0"/>
        <w:adjustRightInd w:val="0"/>
        <w:spacing w:before="180" w:after="115" w:line="288" w:lineRule="auto"/>
        <w:textAlignment w:val="center"/>
        <w:rPr>
          <w:rFonts w:eastAsiaTheme="minorEastAsia" w:cs="Arial"/>
          <w:b/>
          <w:bCs/>
          <w:spacing w:val="-3"/>
          <w:sz w:val="18"/>
          <w:szCs w:val="18"/>
        </w:rPr>
      </w:pPr>
      <w:r w:rsidRPr="001736F2">
        <w:rPr>
          <w:rFonts w:eastAsiaTheme="minorEastAsia" w:cs="Arial"/>
          <w:b/>
          <w:bCs/>
          <w:spacing w:val="-3"/>
          <w:sz w:val="18"/>
          <w:szCs w:val="18"/>
        </w:rPr>
        <w:t>3.1</w:t>
      </w:r>
      <w:r w:rsidRPr="001736F2">
        <w:rPr>
          <w:rFonts w:eastAsiaTheme="minorEastAsia" w:cs="Arial"/>
          <w:b/>
          <w:bCs/>
          <w:spacing w:val="-3"/>
          <w:sz w:val="18"/>
          <w:szCs w:val="18"/>
        </w:rPr>
        <w:tab/>
        <w:t>Examination</w:t>
      </w:r>
    </w:p>
    <w:p w14:paraId="12F72C06" w14:textId="6AAB0B1C"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A.</w:t>
      </w:r>
      <w:r w:rsidR="001736F2">
        <w:rPr>
          <w:rFonts w:eastAsiaTheme="minorEastAsia" w:cs="Arial"/>
          <w:i/>
          <w:iCs/>
          <w:spacing w:val="-3"/>
          <w:sz w:val="18"/>
          <w:szCs w:val="18"/>
        </w:rPr>
        <w:t xml:space="preserve"> </w:t>
      </w:r>
      <w:r w:rsidRPr="00E23163">
        <w:rPr>
          <w:rFonts w:eastAsiaTheme="minorEastAsia" w:cs="Arial"/>
          <w:i/>
          <w:iCs/>
          <w:spacing w:val="-3"/>
          <w:sz w:val="18"/>
          <w:szCs w:val="18"/>
        </w:rPr>
        <w:t xml:space="preserve">Examine areas to receive </w:t>
      </w:r>
      <w:proofErr w:type="spellStart"/>
      <w:r w:rsidRPr="00E23163">
        <w:rPr>
          <w:rFonts w:eastAsiaTheme="minorEastAsia" w:cs="Arial"/>
          <w:i/>
          <w:iCs/>
          <w:spacing w:val="-3"/>
          <w:sz w:val="18"/>
          <w:szCs w:val="18"/>
        </w:rPr>
        <w:t>ChromX</w:t>
      </w:r>
      <w:proofErr w:type="spellEnd"/>
      <w:r w:rsidRPr="00E23163">
        <w:rPr>
          <w:rFonts w:eastAsiaTheme="minorEastAsia" w:cs="Arial"/>
          <w:i/>
          <w:iCs/>
          <w:spacing w:val="-3"/>
          <w:sz w:val="18"/>
          <w:szCs w:val="18"/>
        </w:rPr>
        <w:t xml:space="preserve">® 9100, 4100 and 2100 bars. Notify the Engineer if areas are not acceptable. Do not begin placing </w:t>
      </w:r>
      <w:proofErr w:type="spellStart"/>
      <w:r w:rsidRPr="00E23163">
        <w:rPr>
          <w:rFonts w:eastAsiaTheme="minorEastAsia" w:cs="Arial"/>
          <w:i/>
          <w:iCs/>
          <w:spacing w:val="-3"/>
          <w:sz w:val="18"/>
          <w:szCs w:val="18"/>
        </w:rPr>
        <w:t>ChromX</w:t>
      </w:r>
      <w:proofErr w:type="spellEnd"/>
      <w:r w:rsidRPr="00E23163">
        <w:rPr>
          <w:rFonts w:eastAsiaTheme="minorEastAsia" w:cs="Arial"/>
          <w:i/>
          <w:iCs/>
          <w:spacing w:val="-3"/>
          <w:sz w:val="18"/>
          <w:szCs w:val="18"/>
        </w:rPr>
        <w:t>® 9100, 4100 and 2100 bars until unacceptable conditions have been corrected. See also Section</w:t>
      </w:r>
    </w:p>
    <w:p w14:paraId="2AC6D843" w14:textId="7CDA7476"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1.6 Deliveries, Storage, And Handling.</w:t>
      </w:r>
    </w:p>
    <w:p w14:paraId="5F5EF5B9" w14:textId="4AB6B1E8"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B.</w:t>
      </w:r>
      <w:r w:rsidR="001736F2">
        <w:rPr>
          <w:rFonts w:eastAsiaTheme="minorEastAsia" w:cs="Arial"/>
          <w:i/>
          <w:iCs/>
          <w:spacing w:val="-3"/>
          <w:sz w:val="18"/>
          <w:szCs w:val="18"/>
        </w:rPr>
        <w:t xml:space="preserve"> </w:t>
      </w:r>
      <w:r w:rsidRPr="00E23163">
        <w:rPr>
          <w:rFonts w:eastAsiaTheme="minorEastAsia" w:cs="Arial"/>
          <w:i/>
          <w:iCs/>
          <w:spacing w:val="-3"/>
          <w:sz w:val="18"/>
          <w:szCs w:val="18"/>
        </w:rPr>
        <w:t>Seams, surface irregularities, or mill scale oxidation shall not be cause for rejection, provided the weight, dimensions, and cross-sectional area of a hand-wired-brush test specimen are not less than the requirements of this specification.</w:t>
      </w:r>
    </w:p>
    <w:p w14:paraId="5905AC66" w14:textId="77777777" w:rsidR="00E23163" w:rsidRPr="001736F2" w:rsidRDefault="00E23163" w:rsidP="00E23163">
      <w:pPr>
        <w:widowControl w:val="0"/>
        <w:suppressAutoHyphens/>
        <w:autoSpaceDE w:val="0"/>
        <w:autoSpaceDN w:val="0"/>
        <w:adjustRightInd w:val="0"/>
        <w:spacing w:before="180" w:after="115" w:line="288" w:lineRule="auto"/>
        <w:textAlignment w:val="center"/>
        <w:rPr>
          <w:rFonts w:eastAsiaTheme="minorEastAsia" w:cs="Arial"/>
          <w:b/>
          <w:bCs/>
          <w:spacing w:val="-3"/>
          <w:sz w:val="18"/>
          <w:szCs w:val="18"/>
        </w:rPr>
      </w:pPr>
      <w:r w:rsidRPr="001736F2">
        <w:rPr>
          <w:rFonts w:eastAsiaTheme="minorEastAsia" w:cs="Arial"/>
          <w:b/>
          <w:bCs/>
          <w:spacing w:val="-3"/>
          <w:sz w:val="18"/>
          <w:szCs w:val="18"/>
        </w:rPr>
        <w:t>3.2</w:t>
      </w:r>
      <w:r w:rsidRPr="001736F2">
        <w:rPr>
          <w:rFonts w:eastAsiaTheme="minorEastAsia" w:cs="Arial"/>
          <w:b/>
          <w:bCs/>
          <w:spacing w:val="-3"/>
          <w:sz w:val="18"/>
          <w:szCs w:val="18"/>
        </w:rPr>
        <w:tab/>
        <w:t>Placing Drawings</w:t>
      </w:r>
    </w:p>
    <w:p w14:paraId="49B39800" w14:textId="77777777"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 xml:space="preserve">A. Place </w:t>
      </w:r>
      <w:proofErr w:type="spellStart"/>
      <w:r w:rsidRPr="00E23163">
        <w:rPr>
          <w:rFonts w:eastAsiaTheme="minorEastAsia" w:cs="Arial"/>
          <w:i/>
          <w:iCs/>
          <w:spacing w:val="-3"/>
          <w:sz w:val="18"/>
          <w:szCs w:val="18"/>
        </w:rPr>
        <w:t>ChromX</w:t>
      </w:r>
      <w:proofErr w:type="spellEnd"/>
      <w:r w:rsidRPr="00E23163">
        <w:rPr>
          <w:rFonts w:eastAsiaTheme="minorEastAsia" w:cs="Arial"/>
          <w:i/>
          <w:iCs/>
          <w:spacing w:val="-3"/>
          <w:sz w:val="18"/>
          <w:szCs w:val="18"/>
        </w:rPr>
        <w:t>® 9100 bars accurately in accordance with approved placing drawings, schedules, typical details, and notes.</w:t>
      </w:r>
    </w:p>
    <w:p w14:paraId="34B851BC" w14:textId="5DD40040"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 xml:space="preserve">Specifier Notes: Placing and fabrication of </w:t>
      </w:r>
      <w:proofErr w:type="spellStart"/>
      <w:r w:rsidRPr="00E23163">
        <w:rPr>
          <w:rFonts w:eastAsiaTheme="minorEastAsia" w:cs="Arial"/>
          <w:i/>
          <w:iCs/>
          <w:spacing w:val="-3"/>
          <w:sz w:val="18"/>
          <w:szCs w:val="18"/>
        </w:rPr>
        <w:t>ChromX</w:t>
      </w:r>
      <w:proofErr w:type="spellEnd"/>
      <w:r w:rsidRPr="00E23163">
        <w:rPr>
          <w:rFonts w:eastAsiaTheme="minorEastAsia" w:cs="Arial"/>
          <w:i/>
          <w:iCs/>
          <w:spacing w:val="-3"/>
          <w:sz w:val="18"/>
          <w:szCs w:val="18"/>
        </w:rPr>
        <w:t>® 9100, 4100 and 2100 bars are performed similarly to that of uncoated steel reinforcing bars, and common practices should apply with some key exceptions, and as specified below. (See also CRSI – Specialty and Corrosion-Resistant Steel Reinforcement – Product Guide).</w:t>
      </w:r>
    </w:p>
    <w:p w14:paraId="1E246B6C" w14:textId="77777777" w:rsidR="00E23163" w:rsidRPr="001736F2" w:rsidRDefault="00E23163" w:rsidP="00E23163">
      <w:pPr>
        <w:widowControl w:val="0"/>
        <w:suppressAutoHyphens/>
        <w:autoSpaceDE w:val="0"/>
        <w:autoSpaceDN w:val="0"/>
        <w:adjustRightInd w:val="0"/>
        <w:spacing w:before="180" w:after="115" w:line="288" w:lineRule="auto"/>
        <w:textAlignment w:val="center"/>
        <w:rPr>
          <w:rFonts w:eastAsiaTheme="minorEastAsia" w:cs="Arial"/>
          <w:b/>
          <w:bCs/>
          <w:spacing w:val="-3"/>
          <w:sz w:val="18"/>
          <w:szCs w:val="18"/>
        </w:rPr>
      </w:pPr>
      <w:r w:rsidRPr="001736F2">
        <w:rPr>
          <w:rFonts w:eastAsiaTheme="minorEastAsia" w:cs="Arial"/>
          <w:b/>
          <w:bCs/>
          <w:spacing w:val="-3"/>
          <w:sz w:val="18"/>
          <w:szCs w:val="18"/>
        </w:rPr>
        <w:t>3.3</w:t>
      </w:r>
      <w:r w:rsidRPr="001736F2">
        <w:rPr>
          <w:rFonts w:eastAsiaTheme="minorEastAsia" w:cs="Arial"/>
          <w:b/>
          <w:bCs/>
          <w:spacing w:val="-3"/>
          <w:sz w:val="18"/>
          <w:szCs w:val="18"/>
        </w:rPr>
        <w:tab/>
        <w:t>Fabrication</w:t>
      </w:r>
    </w:p>
    <w:p w14:paraId="213C2F9E" w14:textId="354FFF7A"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A.</w:t>
      </w:r>
      <w:r w:rsidRPr="00E23163">
        <w:rPr>
          <w:rFonts w:eastAsiaTheme="minorEastAsia" w:cs="Arial"/>
          <w:i/>
          <w:iCs/>
          <w:spacing w:val="-3"/>
          <w:sz w:val="18"/>
          <w:szCs w:val="18"/>
        </w:rPr>
        <w:tab/>
        <w:t>Reinforcing steel shall be accurately fabricated to the dimensions shown in the Contract documents.</w:t>
      </w:r>
    </w:p>
    <w:p w14:paraId="1CFB8E8D" w14:textId="21119CA6" w:rsidR="00E23163" w:rsidRPr="00E23163" w:rsidRDefault="00E23163" w:rsidP="008845A7">
      <w:pPr>
        <w:widowControl w:val="0"/>
        <w:suppressAutoHyphens/>
        <w:autoSpaceDE w:val="0"/>
        <w:autoSpaceDN w:val="0"/>
        <w:adjustRightInd w:val="0"/>
        <w:spacing w:before="180" w:after="115" w:line="288" w:lineRule="auto"/>
        <w:ind w:left="720"/>
        <w:textAlignment w:val="center"/>
        <w:rPr>
          <w:rFonts w:eastAsiaTheme="minorEastAsia" w:cs="Arial"/>
          <w:i/>
          <w:iCs/>
          <w:spacing w:val="-3"/>
          <w:sz w:val="18"/>
          <w:szCs w:val="18"/>
        </w:rPr>
      </w:pPr>
      <w:r w:rsidRPr="00E23163">
        <w:rPr>
          <w:rFonts w:eastAsiaTheme="minorEastAsia" w:cs="Arial"/>
          <w:i/>
          <w:iCs/>
          <w:spacing w:val="-3"/>
          <w:sz w:val="18"/>
          <w:szCs w:val="18"/>
        </w:rPr>
        <w:t>1.</w:t>
      </w:r>
      <w:r w:rsidR="008845A7">
        <w:rPr>
          <w:rFonts w:eastAsiaTheme="minorEastAsia" w:cs="Arial"/>
          <w:i/>
          <w:iCs/>
          <w:spacing w:val="-3"/>
          <w:sz w:val="18"/>
          <w:szCs w:val="18"/>
        </w:rPr>
        <w:t xml:space="preserve"> </w:t>
      </w:r>
      <w:r w:rsidRPr="00E23163">
        <w:rPr>
          <w:rFonts w:eastAsiaTheme="minorEastAsia" w:cs="Arial"/>
          <w:i/>
          <w:iCs/>
          <w:spacing w:val="-3"/>
          <w:sz w:val="18"/>
          <w:szCs w:val="18"/>
        </w:rPr>
        <w:t>Bends shall conform to the dimensions and details in accordance with ACI 315-99 – Chapter 3, ACI SP-66and/or CRSI Manual of Standard Practice – Chapter 6, unless otherwise shown, with fabricated bends conforming to Table 5 per ACI 315 – Table 7.2.</w:t>
      </w:r>
    </w:p>
    <w:p w14:paraId="79987C01" w14:textId="77777777"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p>
    <w:tbl>
      <w:tblPr>
        <w:tblStyle w:val="TableGrid"/>
        <w:tblW w:w="0" w:type="auto"/>
        <w:tblLook w:val="04A0" w:firstRow="1" w:lastRow="0" w:firstColumn="1" w:lastColumn="0" w:noHBand="0" w:noVBand="1"/>
      </w:tblPr>
      <w:tblGrid>
        <w:gridCol w:w="4675"/>
        <w:gridCol w:w="4675"/>
      </w:tblGrid>
      <w:tr w:rsidR="008845A7" w14:paraId="5B3512BF" w14:textId="77777777" w:rsidTr="008845A7">
        <w:tc>
          <w:tcPr>
            <w:tcW w:w="4675" w:type="dxa"/>
          </w:tcPr>
          <w:p w14:paraId="442D98C5" w14:textId="5FB402F2" w:rsidR="008845A7" w:rsidRDefault="008845A7"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lastRenderedPageBreak/>
              <w:t>Bar Size</w:t>
            </w:r>
          </w:p>
        </w:tc>
        <w:tc>
          <w:tcPr>
            <w:tcW w:w="4675" w:type="dxa"/>
          </w:tcPr>
          <w:p w14:paraId="244A8DF7" w14:textId="618F83AE" w:rsidR="008845A7" w:rsidRDefault="008845A7"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Minimum Bend Diameter</w:t>
            </w:r>
          </w:p>
        </w:tc>
      </w:tr>
      <w:tr w:rsidR="008845A7" w14:paraId="61FAC21C" w14:textId="77777777" w:rsidTr="008845A7">
        <w:tc>
          <w:tcPr>
            <w:tcW w:w="4675" w:type="dxa"/>
          </w:tcPr>
          <w:p w14:paraId="1E1D174F" w14:textId="3F3A2ACF" w:rsidR="008845A7" w:rsidRDefault="008845A7"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3, 4, 5, 6, 7, 8 (10, 13, 16, 19, 22, 25)</w:t>
            </w:r>
          </w:p>
        </w:tc>
        <w:tc>
          <w:tcPr>
            <w:tcW w:w="4675" w:type="dxa"/>
          </w:tcPr>
          <w:p w14:paraId="5D13F715" w14:textId="4592D29F" w:rsidR="008845A7" w:rsidRPr="008845A7" w:rsidRDefault="008845A7" w:rsidP="00E23163">
            <w:pPr>
              <w:widowControl w:val="0"/>
              <w:suppressAutoHyphens/>
              <w:autoSpaceDE w:val="0"/>
              <w:autoSpaceDN w:val="0"/>
              <w:adjustRightInd w:val="0"/>
              <w:spacing w:before="180" w:after="115" w:line="288" w:lineRule="auto"/>
              <w:textAlignment w:val="center"/>
              <w:rPr>
                <w:rFonts w:eastAsiaTheme="minorEastAsia" w:cs="Arial"/>
                <w:spacing w:val="-3"/>
                <w:sz w:val="18"/>
                <w:szCs w:val="18"/>
              </w:rPr>
            </w:pPr>
            <w:r w:rsidRPr="008845A7">
              <w:rPr>
                <w:rFonts w:eastAsiaTheme="minorEastAsia" w:cs="Arial"/>
                <w:spacing w:val="-3"/>
                <w:sz w:val="18"/>
                <w:szCs w:val="18"/>
              </w:rPr>
              <w:t>6d</w:t>
            </w:r>
          </w:p>
        </w:tc>
      </w:tr>
      <w:tr w:rsidR="008845A7" w14:paraId="431094B3" w14:textId="77777777" w:rsidTr="008845A7">
        <w:tc>
          <w:tcPr>
            <w:tcW w:w="4675" w:type="dxa"/>
          </w:tcPr>
          <w:p w14:paraId="6BF59212" w14:textId="01B13DC7" w:rsidR="008845A7" w:rsidRDefault="008845A7"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9,10, 11 (29, 32, 36)</w:t>
            </w:r>
          </w:p>
        </w:tc>
        <w:tc>
          <w:tcPr>
            <w:tcW w:w="4675" w:type="dxa"/>
          </w:tcPr>
          <w:p w14:paraId="46F1BDF1" w14:textId="2A27007E" w:rsidR="008845A7" w:rsidRPr="008845A7" w:rsidRDefault="008845A7" w:rsidP="00E23163">
            <w:pPr>
              <w:widowControl w:val="0"/>
              <w:suppressAutoHyphens/>
              <w:autoSpaceDE w:val="0"/>
              <w:autoSpaceDN w:val="0"/>
              <w:adjustRightInd w:val="0"/>
              <w:spacing w:before="180" w:after="115" w:line="288" w:lineRule="auto"/>
              <w:textAlignment w:val="center"/>
              <w:rPr>
                <w:rFonts w:eastAsiaTheme="minorEastAsia" w:cs="Arial"/>
                <w:spacing w:val="-3"/>
                <w:sz w:val="18"/>
                <w:szCs w:val="18"/>
              </w:rPr>
            </w:pPr>
            <w:r w:rsidRPr="008845A7">
              <w:rPr>
                <w:rFonts w:eastAsiaTheme="minorEastAsia" w:cs="Arial"/>
                <w:spacing w:val="-3"/>
                <w:sz w:val="18"/>
                <w:szCs w:val="18"/>
              </w:rPr>
              <w:t>8d</w:t>
            </w:r>
          </w:p>
        </w:tc>
      </w:tr>
      <w:tr w:rsidR="008845A7" w14:paraId="02B99E00" w14:textId="77777777" w:rsidTr="008845A7">
        <w:tc>
          <w:tcPr>
            <w:tcW w:w="4675" w:type="dxa"/>
          </w:tcPr>
          <w:p w14:paraId="6E25822C" w14:textId="24C7ECF2" w:rsidR="008845A7" w:rsidRDefault="008845A7"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14, 18 (43, 57)</w:t>
            </w:r>
            <w:r w:rsidRPr="00E23163">
              <w:rPr>
                <w:rFonts w:eastAsiaTheme="minorEastAsia" w:cs="Arial"/>
                <w:i/>
                <w:iCs/>
                <w:spacing w:val="-3"/>
                <w:sz w:val="18"/>
                <w:szCs w:val="18"/>
              </w:rPr>
              <w:tab/>
            </w:r>
          </w:p>
        </w:tc>
        <w:tc>
          <w:tcPr>
            <w:tcW w:w="4675" w:type="dxa"/>
          </w:tcPr>
          <w:p w14:paraId="2FFFC873" w14:textId="10F751EA" w:rsidR="008845A7" w:rsidRPr="008845A7" w:rsidRDefault="008845A7" w:rsidP="00E23163">
            <w:pPr>
              <w:widowControl w:val="0"/>
              <w:suppressAutoHyphens/>
              <w:autoSpaceDE w:val="0"/>
              <w:autoSpaceDN w:val="0"/>
              <w:adjustRightInd w:val="0"/>
              <w:spacing w:before="180" w:after="115" w:line="288" w:lineRule="auto"/>
              <w:textAlignment w:val="center"/>
              <w:rPr>
                <w:rFonts w:eastAsiaTheme="minorEastAsia" w:cs="Arial"/>
                <w:spacing w:val="-3"/>
                <w:sz w:val="18"/>
                <w:szCs w:val="18"/>
              </w:rPr>
            </w:pPr>
            <w:r w:rsidRPr="008845A7">
              <w:rPr>
                <w:rFonts w:eastAsiaTheme="minorEastAsia" w:cs="Arial"/>
                <w:spacing w:val="-3"/>
                <w:sz w:val="18"/>
                <w:szCs w:val="18"/>
              </w:rPr>
              <w:t>10d</w:t>
            </w:r>
          </w:p>
        </w:tc>
      </w:tr>
      <w:tr w:rsidR="008845A7" w14:paraId="415F411F" w14:textId="77777777" w:rsidTr="008845A7">
        <w:tc>
          <w:tcPr>
            <w:tcW w:w="4675" w:type="dxa"/>
          </w:tcPr>
          <w:p w14:paraId="25EF1EA6" w14:textId="3AB07D41" w:rsidR="008845A7" w:rsidRDefault="008845A7"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14, 18 (43, 57)</w:t>
            </w:r>
          </w:p>
        </w:tc>
        <w:tc>
          <w:tcPr>
            <w:tcW w:w="4675" w:type="dxa"/>
          </w:tcPr>
          <w:p w14:paraId="61778612" w14:textId="6BE62433" w:rsidR="008845A7" w:rsidRPr="008845A7" w:rsidRDefault="008845A7" w:rsidP="00E23163">
            <w:pPr>
              <w:widowControl w:val="0"/>
              <w:suppressAutoHyphens/>
              <w:autoSpaceDE w:val="0"/>
              <w:autoSpaceDN w:val="0"/>
              <w:adjustRightInd w:val="0"/>
              <w:spacing w:before="180" w:after="115" w:line="288" w:lineRule="auto"/>
              <w:textAlignment w:val="center"/>
              <w:rPr>
                <w:rFonts w:eastAsiaTheme="minorEastAsia" w:cs="Arial"/>
                <w:spacing w:val="-3"/>
                <w:sz w:val="18"/>
                <w:szCs w:val="18"/>
              </w:rPr>
            </w:pPr>
            <w:r w:rsidRPr="008845A7">
              <w:rPr>
                <w:rFonts w:eastAsiaTheme="minorEastAsia" w:cs="Arial"/>
                <w:spacing w:val="-3"/>
                <w:sz w:val="18"/>
                <w:szCs w:val="18"/>
              </w:rPr>
              <w:t>9d</w:t>
            </w:r>
          </w:p>
        </w:tc>
      </w:tr>
    </w:tbl>
    <w:p w14:paraId="0BC01EC7" w14:textId="77777777"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p>
    <w:p w14:paraId="3D100274" w14:textId="0299688B"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2.</w:t>
      </w:r>
      <w:r w:rsidRPr="00E23163">
        <w:rPr>
          <w:rFonts w:eastAsiaTheme="minorEastAsia" w:cs="Arial"/>
          <w:i/>
          <w:iCs/>
          <w:spacing w:val="-3"/>
          <w:sz w:val="18"/>
          <w:szCs w:val="18"/>
        </w:rPr>
        <w:tab/>
        <w:t>Bars shall be bent cold and shall not be bent or straightened in a manner that will injure the material. Heating of the bars to facilitate bending shall not be permitted.</w:t>
      </w:r>
    </w:p>
    <w:p w14:paraId="30692D79" w14:textId="6A5CBBB1"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3.</w:t>
      </w:r>
      <w:r w:rsidRPr="00E23163">
        <w:rPr>
          <w:rFonts w:eastAsiaTheme="minorEastAsia" w:cs="Arial"/>
          <w:i/>
          <w:iCs/>
          <w:spacing w:val="-3"/>
          <w:sz w:val="18"/>
          <w:szCs w:val="18"/>
        </w:rPr>
        <w:tab/>
        <w:t>Bar cutting shall be accomplished by shearing or with a fluid-cooled saw. Torch cutting shall not be permitted.</w:t>
      </w:r>
    </w:p>
    <w:p w14:paraId="481D6312" w14:textId="5908B92B"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4.</w:t>
      </w:r>
      <w:r w:rsidRPr="00E23163">
        <w:rPr>
          <w:rFonts w:eastAsiaTheme="minorEastAsia" w:cs="Arial"/>
          <w:i/>
          <w:iCs/>
          <w:spacing w:val="-3"/>
          <w:sz w:val="18"/>
          <w:szCs w:val="18"/>
        </w:rPr>
        <w:tab/>
        <w:t>Bars shall be fabricated within the tolerances shown in the ACI 315-99 figures 8 and 9, and/or CRSI Manual of Standard Practice – Chapter 7 and/or CRSI – Chapter 6.</w:t>
      </w:r>
    </w:p>
    <w:p w14:paraId="6AB628CC" w14:textId="3EB49C42"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B.</w:t>
      </w:r>
      <w:r w:rsidRPr="00E23163">
        <w:rPr>
          <w:rFonts w:eastAsiaTheme="minorEastAsia" w:cs="Arial"/>
          <w:i/>
          <w:iCs/>
          <w:spacing w:val="-3"/>
          <w:sz w:val="18"/>
          <w:szCs w:val="18"/>
        </w:rPr>
        <w:tab/>
        <w:t>Spirals</w:t>
      </w:r>
    </w:p>
    <w:p w14:paraId="0E29209C" w14:textId="02C938C6" w:rsidR="00E23163" w:rsidRPr="001736F2" w:rsidRDefault="00E23163" w:rsidP="001736F2">
      <w:pPr>
        <w:pStyle w:val="ListParagraph"/>
        <w:widowControl w:val="0"/>
        <w:numPr>
          <w:ilvl w:val="0"/>
          <w:numId w:val="16"/>
        </w:numPr>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1736F2">
        <w:rPr>
          <w:rFonts w:eastAsiaTheme="minorEastAsia" w:cs="Arial"/>
          <w:i/>
          <w:iCs/>
          <w:spacing w:val="-3"/>
          <w:sz w:val="18"/>
          <w:szCs w:val="18"/>
        </w:rPr>
        <w:t>Provide one and one-half finishing turns top and bottom minimum.</w:t>
      </w:r>
    </w:p>
    <w:p w14:paraId="2C608F5E" w14:textId="111F868B" w:rsidR="00E23163" w:rsidRPr="001736F2" w:rsidRDefault="00E23163" w:rsidP="001736F2">
      <w:pPr>
        <w:pStyle w:val="ListParagraph"/>
        <w:widowControl w:val="0"/>
        <w:numPr>
          <w:ilvl w:val="0"/>
          <w:numId w:val="16"/>
        </w:numPr>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1736F2">
        <w:rPr>
          <w:rFonts w:eastAsiaTheme="minorEastAsia" w:cs="Arial"/>
          <w:i/>
          <w:iCs/>
          <w:spacing w:val="-3"/>
          <w:sz w:val="18"/>
          <w:szCs w:val="18"/>
        </w:rPr>
        <w:t>Splice lap lengths shall be to the length shown on the contract documents.</w:t>
      </w:r>
    </w:p>
    <w:p w14:paraId="2B34808A" w14:textId="3BCE853E" w:rsidR="001736F2" w:rsidRPr="001736F2" w:rsidRDefault="00E23163" w:rsidP="00E23163">
      <w:pPr>
        <w:pStyle w:val="ListParagraph"/>
        <w:widowControl w:val="0"/>
        <w:numPr>
          <w:ilvl w:val="0"/>
          <w:numId w:val="16"/>
        </w:numPr>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1736F2">
        <w:rPr>
          <w:rFonts w:eastAsiaTheme="minorEastAsia" w:cs="Arial"/>
          <w:i/>
          <w:iCs/>
          <w:spacing w:val="-3"/>
          <w:sz w:val="18"/>
          <w:szCs w:val="18"/>
        </w:rPr>
        <w:t>Provide spacers per Chapter 5, Section 10 of the CRSI Manual of Standard Practice.</w:t>
      </w:r>
    </w:p>
    <w:p w14:paraId="6FE35A36" w14:textId="77777777"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C.</w:t>
      </w:r>
      <w:r w:rsidRPr="00E23163">
        <w:rPr>
          <w:rFonts w:eastAsiaTheme="minorEastAsia" w:cs="Arial"/>
          <w:i/>
          <w:iCs/>
          <w:spacing w:val="-3"/>
          <w:sz w:val="18"/>
          <w:szCs w:val="18"/>
        </w:rPr>
        <w:tab/>
        <w:t>Field Tack Welding as an aid to fabrication and/or installation is permitted but not allowed if weld is required for structural applications.</w:t>
      </w:r>
    </w:p>
    <w:p w14:paraId="37415A16" w14:textId="05A8BC64"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 xml:space="preserve"> </w:t>
      </w:r>
    </w:p>
    <w:p w14:paraId="6129D62E" w14:textId="77777777" w:rsidR="00E23163" w:rsidRPr="001736F2" w:rsidRDefault="00E23163" w:rsidP="00E23163">
      <w:pPr>
        <w:widowControl w:val="0"/>
        <w:suppressAutoHyphens/>
        <w:autoSpaceDE w:val="0"/>
        <w:autoSpaceDN w:val="0"/>
        <w:adjustRightInd w:val="0"/>
        <w:spacing w:before="180" w:after="115" w:line="288" w:lineRule="auto"/>
        <w:textAlignment w:val="center"/>
        <w:rPr>
          <w:rFonts w:eastAsiaTheme="minorEastAsia" w:cs="Arial"/>
          <w:b/>
          <w:bCs/>
          <w:spacing w:val="-3"/>
          <w:sz w:val="18"/>
          <w:szCs w:val="18"/>
        </w:rPr>
      </w:pPr>
      <w:r w:rsidRPr="001736F2">
        <w:rPr>
          <w:rFonts w:eastAsiaTheme="minorEastAsia" w:cs="Arial"/>
          <w:b/>
          <w:bCs/>
          <w:spacing w:val="-3"/>
          <w:sz w:val="18"/>
          <w:szCs w:val="18"/>
        </w:rPr>
        <w:t>3.4</w:t>
      </w:r>
      <w:r w:rsidRPr="001736F2">
        <w:rPr>
          <w:rFonts w:eastAsiaTheme="minorEastAsia" w:cs="Arial"/>
          <w:b/>
          <w:bCs/>
          <w:spacing w:val="-3"/>
          <w:sz w:val="18"/>
          <w:szCs w:val="18"/>
        </w:rPr>
        <w:tab/>
        <w:t>Installation</w:t>
      </w:r>
    </w:p>
    <w:p w14:paraId="1D0A9AE6" w14:textId="77777777"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A.</w:t>
      </w:r>
      <w:r w:rsidRPr="00E23163">
        <w:rPr>
          <w:rFonts w:eastAsiaTheme="minorEastAsia" w:cs="Arial"/>
          <w:i/>
          <w:iCs/>
          <w:spacing w:val="-3"/>
          <w:sz w:val="18"/>
          <w:szCs w:val="18"/>
        </w:rPr>
        <w:tab/>
        <w:t>Placement:</w:t>
      </w:r>
    </w:p>
    <w:p w14:paraId="049CF64E" w14:textId="4EB15F7A"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 xml:space="preserve">Place </w:t>
      </w:r>
      <w:proofErr w:type="spellStart"/>
      <w:r w:rsidRPr="00E23163">
        <w:rPr>
          <w:rFonts w:eastAsiaTheme="minorEastAsia" w:cs="Arial"/>
          <w:i/>
          <w:iCs/>
          <w:spacing w:val="-3"/>
          <w:sz w:val="18"/>
          <w:szCs w:val="18"/>
        </w:rPr>
        <w:t>ChromX</w:t>
      </w:r>
      <w:proofErr w:type="spellEnd"/>
      <w:r w:rsidRPr="00E23163">
        <w:rPr>
          <w:rFonts w:eastAsiaTheme="minorEastAsia" w:cs="Arial"/>
          <w:i/>
          <w:iCs/>
          <w:spacing w:val="-3"/>
          <w:sz w:val="18"/>
          <w:szCs w:val="18"/>
        </w:rPr>
        <w:t>® 9100, 4100 and 2100 bars in accordance with CRSI PRB – Chapter 10, and to the tolerances given in ACI 117 and/or CRSI PRB, unless otherwise specified or approved by the Engineer. Bars shall be free from loose mill scale oxidation, dirt, oil or other deleterious coatings that could reduce bond with the concrete. When bars are moved more than one bar diameter to avoid interference with other reinforcement, conduits, or embedded items, the resulting arrangement of the bars shall meet the structural requirements of the project as approved by the Engineer.</w:t>
      </w:r>
    </w:p>
    <w:p w14:paraId="14A1B47A" w14:textId="77777777"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B.</w:t>
      </w:r>
      <w:r w:rsidRPr="00E23163">
        <w:rPr>
          <w:rFonts w:eastAsiaTheme="minorEastAsia" w:cs="Arial"/>
          <w:i/>
          <w:iCs/>
          <w:spacing w:val="-3"/>
          <w:sz w:val="18"/>
          <w:szCs w:val="18"/>
        </w:rPr>
        <w:tab/>
        <w:t>Field Cutting and Bending:</w:t>
      </w:r>
    </w:p>
    <w:p w14:paraId="7226A8A5" w14:textId="17EEE216"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 xml:space="preserve">When required, field cutting and bending of </w:t>
      </w:r>
      <w:proofErr w:type="spellStart"/>
      <w:r w:rsidRPr="00E23163">
        <w:rPr>
          <w:rFonts w:eastAsiaTheme="minorEastAsia" w:cs="Arial"/>
          <w:i/>
          <w:iCs/>
          <w:spacing w:val="-3"/>
          <w:sz w:val="18"/>
          <w:szCs w:val="18"/>
        </w:rPr>
        <w:t>ChromX</w:t>
      </w:r>
      <w:proofErr w:type="spellEnd"/>
      <w:r w:rsidRPr="00E23163">
        <w:rPr>
          <w:rFonts w:eastAsiaTheme="minorEastAsia" w:cs="Arial"/>
          <w:i/>
          <w:iCs/>
          <w:spacing w:val="-3"/>
          <w:sz w:val="18"/>
          <w:szCs w:val="18"/>
        </w:rPr>
        <w:t>® 9100, 4100 and 2100 bars shall be per SECTION 3.3 FABRICATION. Reinforcing bars partially embedded in concrete shall not be field bent. Fabricated bent bars shall not be straightened and re-bent in the field.</w:t>
      </w:r>
    </w:p>
    <w:p w14:paraId="5020C092" w14:textId="77777777"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C.</w:t>
      </w:r>
      <w:r w:rsidRPr="00E23163">
        <w:rPr>
          <w:rFonts w:eastAsiaTheme="minorEastAsia" w:cs="Arial"/>
          <w:i/>
          <w:iCs/>
          <w:spacing w:val="-3"/>
          <w:sz w:val="18"/>
          <w:szCs w:val="18"/>
        </w:rPr>
        <w:tab/>
        <w:t>Securing:</w:t>
      </w:r>
    </w:p>
    <w:p w14:paraId="75BC5CF6" w14:textId="64291A9D"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lastRenderedPageBreak/>
        <w:t xml:space="preserve">Secure </w:t>
      </w:r>
      <w:proofErr w:type="spellStart"/>
      <w:r w:rsidRPr="00E23163">
        <w:rPr>
          <w:rFonts w:eastAsiaTheme="minorEastAsia" w:cs="Arial"/>
          <w:i/>
          <w:iCs/>
          <w:spacing w:val="-3"/>
          <w:sz w:val="18"/>
          <w:szCs w:val="18"/>
        </w:rPr>
        <w:t>ChromX</w:t>
      </w:r>
      <w:proofErr w:type="spellEnd"/>
      <w:r w:rsidRPr="00E23163">
        <w:rPr>
          <w:rFonts w:eastAsiaTheme="minorEastAsia" w:cs="Arial"/>
          <w:i/>
          <w:iCs/>
          <w:spacing w:val="-3"/>
          <w:sz w:val="18"/>
          <w:szCs w:val="18"/>
        </w:rPr>
        <w:t>® 9100, 4100 and 2100 bars in formwork to prevent displacement by concrete placement or workers Sup ports and Spacers:</w:t>
      </w:r>
    </w:p>
    <w:p w14:paraId="03B6A7A4" w14:textId="57188EBF"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 xml:space="preserve">Place and support </w:t>
      </w:r>
      <w:proofErr w:type="spellStart"/>
      <w:r w:rsidRPr="00E23163">
        <w:rPr>
          <w:rFonts w:eastAsiaTheme="minorEastAsia" w:cs="Arial"/>
          <w:i/>
          <w:iCs/>
          <w:spacing w:val="-3"/>
          <w:sz w:val="18"/>
          <w:szCs w:val="18"/>
        </w:rPr>
        <w:t>ChromX</w:t>
      </w:r>
      <w:proofErr w:type="spellEnd"/>
      <w:r w:rsidRPr="00E23163">
        <w:rPr>
          <w:rFonts w:eastAsiaTheme="minorEastAsia" w:cs="Arial"/>
          <w:i/>
          <w:iCs/>
          <w:spacing w:val="-3"/>
          <w:sz w:val="18"/>
          <w:szCs w:val="18"/>
        </w:rPr>
        <w:t>® 9100, 4100 and 2100 bars accurately using specified supports before concrete placement is started and placed in accordance with the provisions of ACI 315 – Chapter 5 or CRSI PRB.</w:t>
      </w:r>
    </w:p>
    <w:p w14:paraId="1149EED6" w14:textId="77777777"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D.</w:t>
      </w:r>
      <w:r w:rsidRPr="00E23163">
        <w:rPr>
          <w:rFonts w:eastAsiaTheme="minorEastAsia" w:cs="Arial"/>
          <w:i/>
          <w:iCs/>
          <w:spacing w:val="-3"/>
          <w:sz w:val="18"/>
          <w:szCs w:val="18"/>
        </w:rPr>
        <w:tab/>
        <w:t>Splicing:</w:t>
      </w:r>
    </w:p>
    <w:p w14:paraId="59362691" w14:textId="240B0DAE"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All splicing of reinforcement shall be as indicated in the Contract Documents, unless otherwise permitted. Concrete cover and bar spacing shall conform to ACI 318-14. Mechanical connections shall be made only at locations shown in the Contract Documents or as permitted by the Engineer.</w:t>
      </w:r>
    </w:p>
    <w:p w14:paraId="79D26142" w14:textId="5919280F" w:rsidR="00E23163" w:rsidRPr="00E23163" w:rsidRDefault="00E23163" w:rsidP="008845A7">
      <w:pPr>
        <w:widowControl w:val="0"/>
        <w:suppressAutoHyphens/>
        <w:autoSpaceDE w:val="0"/>
        <w:autoSpaceDN w:val="0"/>
        <w:adjustRightInd w:val="0"/>
        <w:spacing w:before="180" w:after="115" w:line="288" w:lineRule="auto"/>
        <w:ind w:left="720"/>
        <w:textAlignment w:val="center"/>
        <w:rPr>
          <w:rFonts w:eastAsiaTheme="minorEastAsia" w:cs="Arial"/>
          <w:i/>
          <w:iCs/>
          <w:spacing w:val="-3"/>
          <w:sz w:val="18"/>
          <w:szCs w:val="18"/>
        </w:rPr>
      </w:pPr>
      <w:r w:rsidRPr="00E23163">
        <w:rPr>
          <w:rFonts w:eastAsiaTheme="minorEastAsia" w:cs="Arial"/>
          <w:i/>
          <w:iCs/>
          <w:spacing w:val="-3"/>
          <w:sz w:val="18"/>
          <w:szCs w:val="18"/>
        </w:rPr>
        <w:t>1. When required, mechanical coupler connections shall develop 125 percent of the specified minimum tensile strength of the bars being spliced; and shall be installed per coupler manufacturer’s recommendations.</w:t>
      </w:r>
    </w:p>
    <w:p w14:paraId="16EA16FE" w14:textId="77777777"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E.</w:t>
      </w:r>
      <w:r w:rsidRPr="00E23163">
        <w:rPr>
          <w:rFonts w:eastAsiaTheme="minorEastAsia" w:cs="Arial"/>
          <w:i/>
          <w:iCs/>
          <w:spacing w:val="-3"/>
          <w:sz w:val="18"/>
          <w:szCs w:val="18"/>
        </w:rPr>
        <w:tab/>
        <w:t>Fastening:</w:t>
      </w:r>
    </w:p>
    <w:p w14:paraId="40142EBB" w14:textId="3522BD3D"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 xml:space="preserve">Fasten </w:t>
      </w:r>
      <w:proofErr w:type="spellStart"/>
      <w:r w:rsidRPr="00E23163">
        <w:rPr>
          <w:rFonts w:eastAsiaTheme="minorEastAsia" w:cs="Arial"/>
          <w:i/>
          <w:iCs/>
          <w:spacing w:val="-3"/>
          <w:sz w:val="18"/>
          <w:szCs w:val="18"/>
        </w:rPr>
        <w:t>ChromX</w:t>
      </w:r>
      <w:proofErr w:type="spellEnd"/>
      <w:r w:rsidRPr="00E23163">
        <w:rPr>
          <w:rFonts w:eastAsiaTheme="minorEastAsia" w:cs="Arial"/>
          <w:i/>
          <w:iCs/>
          <w:spacing w:val="-3"/>
          <w:sz w:val="18"/>
          <w:szCs w:val="18"/>
        </w:rPr>
        <w:t>® 9100, 4100 and 2100 bars with approved tie wire, or snap ties, in accordance with ACI 315.</w:t>
      </w:r>
    </w:p>
    <w:p w14:paraId="61519FD0" w14:textId="77777777"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F.</w:t>
      </w:r>
      <w:r w:rsidRPr="00E23163">
        <w:rPr>
          <w:rFonts w:eastAsiaTheme="minorEastAsia" w:cs="Arial"/>
          <w:i/>
          <w:iCs/>
          <w:spacing w:val="-3"/>
          <w:sz w:val="18"/>
          <w:szCs w:val="18"/>
        </w:rPr>
        <w:tab/>
        <w:t>Cleaning:</w:t>
      </w:r>
    </w:p>
    <w:p w14:paraId="500BC0AF" w14:textId="10C29552"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 xml:space="preserve">Remove form oil or other deleterious materials from </w:t>
      </w:r>
      <w:proofErr w:type="spellStart"/>
      <w:r w:rsidRPr="00E23163">
        <w:rPr>
          <w:rFonts w:eastAsiaTheme="minorEastAsia" w:cs="Arial"/>
          <w:i/>
          <w:iCs/>
          <w:spacing w:val="-3"/>
          <w:sz w:val="18"/>
          <w:szCs w:val="18"/>
        </w:rPr>
        <w:t>ChromX</w:t>
      </w:r>
      <w:proofErr w:type="spellEnd"/>
      <w:r w:rsidRPr="00E23163">
        <w:rPr>
          <w:rFonts w:eastAsiaTheme="minorEastAsia" w:cs="Arial"/>
          <w:i/>
          <w:iCs/>
          <w:spacing w:val="-3"/>
          <w:sz w:val="18"/>
          <w:szCs w:val="18"/>
        </w:rPr>
        <w:t>® 9100, 4100 and 2100 bars before placing concrete.</w:t>
      </w:r>
    </w:p>
    <w:p w14:paraId="6DEBD3A3" w14:textId="77777777" w:rsidR="00E23163" w:rsidRPr="001736F2" w:rsidRDefault="00E23163" w:rsidP="00E23163">
      <w:pPr>
        <w:widowControl w:val="0"/>
        <w:suppressAutoHyphens/>
        <w:autoSpaceDE w:val="0"/>
        <w:autoSpaceDN w:val="0"/>
        <w:adjustRightInd w:val="0"/>
        <w:spacing w:before="180" w:after="115" w:line="288" w:lineRule="auto"/>
        <w:textAlignment w:val="center"/>
        <w:rPr>
          <w:rFonts w:eastAsiaTheme="minorEastAsia" w:cs="Arial"/>
          <w:b/>
          <w:bCs/>
          <w:spacing w:val="-3"/>
          <w:sz w:val="18"/>
          <w:szCs w:val="18"/>
        </w:rPr>
      </w:pPr>
      <w:r w:rsidRPr="001736F2">
        <w:rPr>
          <w:rFonts w:eastAsiaTheme="minorEastAsia" w:cs="Arial"/>
          <w:b/>
          <w:bCs/>
          <w:spacing w:val="-3"/>
          <w:sz w:val="18"/>
          <w:szCs w:val="18"/>
        </w:rPr>
        <w:t>3.5</w:t>
      </w:r>
      <w:r w:rsidRPr="001736F2">
        <w:rPr>
          <w:rFonts w:eastAsiaTheme="minorEastAsia" w:cs="Arial"/>
          <w:b/>
          <w:bCs/>
          <w:spacing w:val="-3"/>
          <w:sz w:val="18"/>
          <w:szCs w:val="18"/>
        </w:rPr>
        <w:tab/>
        <w:t>Testing And Inspection</w:t>
      </w:r>
    </w:p>
    <w:p w14:paraId="57FC0AD9" w14:textId="13E71B32" w:rsidR="00E23163" w:rsidRPr="00E23163" w:rsidRDefault="00E23163" w:rsidP="00E23163">
      <w:pPr>
        <w:widowControl w:val="0"/>
        <w:suppressAutoHyphens/>
        <w:autoSpaceDE w:val="0"/>
        <w:autoSpaceDN w:val="0"/>
        <w:adjustRightInd w:val="0"/>
        <w:spacing w:before="180" w:after="115" w:line="288" w:lineRule="auto"/>
        <w:textAlignment w:val="center"/>
        <w:rPr>
          <w:rFonts w:eastAsiaTheme="minorEastAsia" w:cs="Arial"/>
          <w:i/>
          <w:iCs/>
          <w:spacing w:val="-3"/>
          <w:sz w:val="18"/>
          <w:szCs w:val="18"/>
        </w:rPr>
      </w:pPr>
      <w:r w:rsidRPr="00E23163">
        <w:rPr>
          <w:rFonts w:eastAsiaTheme="minorEastAsia" w:cs="Arial"/>
          <w:i/>
          <w:iCs/>
          <w:spacing w:val="-3"/>
          <w:sz w:val="18"/>
          <w:szCs w:val="18"/>
        </w:rPr>
        <w:t>A.</w:t>
      </w:r>
      <w:r w:rsidRPr="00E23163">
        <w:rPr>
          <w:rFonts w:eastAsiaTheme="minorEastAsia" w:cs="Arial"/>
          <w:i/>
          <w:iCs/>
          <w:spacing w:val="-3"/>
          <w:sz w:val="18"/>
          <w:szCs w:val="18"/>
        </w:rPr>
        <w:tab/>
        <w:t>Upon request a certified copy of a mill certification report showing physical and chemical analysis for each heat of reinforcing bars delivered shall be provided.</w:t>
      </w:r>
    </w:p>
    <w:p w14:paraId="3D01EA03" w14:textId="7B38FD25" w:rsidR="002055F4" w:rsidRPr="00A02453" w:rsidRDefault="00E23163" w:rsidP="00E23163">
      <w:pPr>
        <w:widowControl w:val="0"/>
        <w:suppressAutoHyphens/>
        <w:autoSpaceDE w:val="0"/>
        <w:autoSpaceDN w:val="0"/>
        <w:adjustRightInd w:val="0"/>
        <w:spacing w:before="180" w:after="115" w:line="288" w:lineRule="auto"/>
        <w:textAlignment w:val="center"/>
      </w:pPr>
      <w:r w:rsidRPr="00E23163">
        <w:rPr>
          <w:rFonts w:eastAsiaTheme="minorEastAsia" w:cs="Arial"/>
          <w:i/>
          <w:iCs/>
          <w:spacing w:val="-3"/>
          <w:sz w:val="18"/>
          <w:szCs w:val="18"/>
        </w:rPr>
        <w:t>B.</w:t>
      </w:r>
      <w:r w:rsidRPr="00E23163">
        <w:rPr>
          <w:rFonts w:eastAsiaTheme="minorEastAsia" w:cs="Arial"/>
          <w:i/>
          <w:iCs/>
          <w:spacing w:val="-3"/>
          <w:sz w:val="18"/>
          <w:szCs w:val="18"/>
        </w:rPr>
        <w:tab/>
        <w:t>Field inspection shall be in accordance with local Building Code or agency requirements.</w:t>
      </w:r>
    </w:p>
    <w:sectPr w:rsidR="002055F4" w:rsidRPr="00A02453" w:rsidSect="00162D25">
      <w:headerReference w:type="default" r:id="rId10"/>
      <w:footerReference w:type="default" r:id="rId11"/>
      <w:headerReference w:type="first" r:id="rId12"/>
      <w:footerReference w:type="first" r:id="rId13"/>
      <w:pgSz w:w="12240" w:h="15840"/>
      <w:pgMar w:top="2304"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35622C" w14:textId="77777777" w:rsidR="0033774F" w:rsidRDefault="0033774F" w:rsidP="00550AD3">
      <w:r>
        <w:separator/>
      </w:r>
    </w:p>
  </w:endnote>
  <w:endnote w:type="continuationSeparator" w:id="0">
    <w:p w14:paraId="48D42289" w14:textId="77777777" w:rsidR="0033774F" w:rsidRDefault="0033774F" w:rsidP="00550A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oboto">
    <w:panose1 w:val="02000000000000000000"/>
    <w:charset w:val="00"/>
    <w:family w:val="auto"/>
    <w:pitch w:val="variable"/>
    <w:sig w:usb0="E00002FF" w:usb1="5000205B" w:usb2="0000002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FCE1B" w14:textId="06A4492B" w:rsidR="00550AD3" w:rsidRPr="002055F4" w:rsidRDefault="00A02453" w:rsidP="00E23163">
    <w:pPr>
      <w:pStyle w:val="BasicParagraph"/>
      <w:ind w:left="7200" w:firstLine="720"/>
      <w:rPr>
        <w:rFonts w:cs="Roboto"/>
        <w:b/>
        <w:bCs/>
        <w:color w:val="003875"/>
        <w:sz w:val="14"/>
        <w:szCs w:val="14"/>
      </w:rPr>
    </w:pPr>
    <w:r>
      <w:rPr>
        <w:noProof/>
      </w:rPr>
      <mc:AlternateContent>
        <mc:Choice Requires="wps">
          <w:drawing>
            <wp:anchor distT="0" distB="0" distL="114300" distR="114300" simplePos="0" relativeHeight="251671552" behindDoc="0" locked="0" layoutInCell="1" allowOverlap="1" wp14:anchorId="124E44B2" wp14:editId="5FAE2AFE">
              <wp:simplePos x="0" y="0"/>
              <wp:positionH relativeFrom="margin">
                <wp:align>center</wp:align>
              </wp:positionH>
              <wp:positionV relativeFrom="paragraph">
                <wp:posOffset>-100330</wp:posOffset>
              </wp:positionV>
              <wp:extent cx="5943600" cy="0"/>
              <wp:effectExtent l="0" t="0" r="12700" b="12700"/>
              <wp:wrapNone/>
              <wp:docPr id="1196498752" name="Straight Connector 1196498752"/>
              <wp:cNvGraphicFramePr/>
              <a:graphic xmlns:a="http://schemas.openxmlformats.org/drawingml/2006/main">
                <a:graphicData uri="http://schemas.microsoft.com/office/word/2010/wordprocessingShape">
                  <wps:wsp>
                    <wps:cNvCnPr/>
                    <wps:spPr>
                      <a:xfrm>
                        <a:off x="0" y="0"/>
                        <a:ext cx="5943600" cy="0"/>
                      </a:xfrm>
                      <a:prstGeom prst="line">
                        <a:avLst/>
                      </a:prstGeom>
                      <a:ln w="9525">
                        <a:solidFill>
                          <a:srgbClr val="9EC83C"/>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0B134C8" id="Straight Connector 1196498752" o:spid="_x0000_s1026" style="position:absolute;z-index:25167155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7.9pt" to="468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" strokecolor="#9ec83c">
              <v:stroke joinstyle="miter"/>
              <w10:wrap anchorx="margin"/>
            </v:line>
          </w:pict>
        </mc:Fallback>
      </mc:AlternateContent>
    </w:r>
    <w:r>
      <w:rPr>
        <w:rFonts w:cs="Roboto"/>
        <w:color w:val="6D6E70"/>
        <w:spacing w:val="3"/>
        <w:sz w:val="14"/>
        <w:szCs w:val="14"/>
      </w:rPr>
      <w:t xml:space="preserve"> </w:t>
    </w:r>
    <w:r>
      <w:rPr>
        <w:rFonts w:cs="Roboto"/>
        <w:color w:val="003875"/>
        <w:spacing w:val="3"/>
        <w:sz w:val="14"/>
        <w:szCs w:val="14"/>
      </w:rPr>
      <w:t xml:space="preserve"> </w:t>
    </w:r>
    <w:r>
      <w:rPr>
        <w:rFonts w:cs="Roboto"/>
        <w:b/>
        <w:bCs/>
        <w:color w:val="003875"/>
        <w:sz w:val="14"/>
        <w:szCs w:val="14"/>
      </w:rPr>
      <w:t>cmc</w:t>
    </w:r>
    <w:r>
      <w:rPr>
        <w:rFonts w:cs="Roboto"/>
        <w:b/>
        <w:bCs/>
        <w:color w:val="6D6E70"/>
        <w:sz w:val="14"/>
        <w:szCs w:val="14"/>
      </w:rPr>
      <w:t>.</w:t>
    </w:r>
    <w:r>
      <w:rPr>
        <w:rFonts w:cs="Roboto"/>
        <w:b/>
        <w:bCs/>
        <w:color w:val="003875"/>
        <w:sz w:val="14"/>
        <w:szCs w:val="14"/>
      </w:rPr>
      <w:t>com/</w:t>
    </w:r>
    <w:proofErr w:type="spellStart"/>
    <w:r w:rsidR="002055F4">
      <w:rPr>
        <w:noProof/>
      </w:rPr>
      <mc:AlternateContent>
        <mc:Choice Requires="wps">
          <w:drawing>
            <wp:anchor distT="0" distB="0" distL="114300" distR="114300" simplePos="0" relativeHeight="251661312" behindDoc="0" locked="0" layoutInCell="1" allowOverlap="1" wp14:anchorId="15966402" wp14:editId="280EBBD3">
              <wp:simplePos x="0" y="0"/>
              <wp:positionH relativeFrom="margin">
                <wp:align>center</wp:align>
              </wp:positionH>
              <wp:positionV relativeFrom="paragraph">
                <wp:posOffset>-100330</wp:posOffset>
              </wp:positionV>
              <wp:extent cx="5943600" cy="0"/>
              <wp:effectExtent l="0" t="0" r="12700" b="12700"/>
              <wp:wrapNone/>
              <wp:docPr id="3" name="Straight Connector 3"/>
              <wp:cNvGraphicFramePr/>
              <a:graphic xmlns:a="http://schemas.openxmlformats.org/drawingml/2006/main">
                <a:graphicData uri="http://schemas.microsoft.com/office/word/2010/wordprocessingShape">
                  <wps:wsp>
                    <wps:cNvCnPr/>
                    <wps:spPr>
                      <a:xfrm>
                        <a:off x="0" y="0"/>
                        <a:ext cx="5943600" cy="0"/>
                      </a:xfrm>
                      <a:prstGeom prst="line">
                        <a:avLst/>
                      </a:prstGeom>
                      <a:ln w="9525">
                        <a:solidFill>
                          <a:srgbClr val="9EC83C"/>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du="http://schemas.microsoft.com/office/word/2023/wordml/word16du">
          <w:pict>
            <v:line w14:anchorId="79E1404C" id="Straight Connector 3" o:spid="_x0000_s1026" style="position:absolute;z-index:25166131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7.9pt" to="468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" strokecolor="#9ec83c">
              <v:stroke joinstyle="miter"/>
              <w10:wrap anchorx="margin"/>
            </v:line>
          </w:pict>
        </mc:Fallback>
      </mc:AlternateContent>
    </w:r>
    <w:r w:rsidR="00E23163">
      <w:rPr>
        <w:rFonts w:cs="Roboto"/>
        <w:b/>
        <w:bCs/>
        <w:color w:val="003875"/>
        <w:sz w:val="14"/>
        <w:szCs w:val="14"/>
      </w:rPr>
      <w:t>chromx</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44A71" w14:textId="20AEAC1A" w:rsidR="00162D25" w:rsidRPr="00162D25" w:rsidRDefault="00A02453" w:rsidP="00E23163">
    <w:pPr>
      <w:pStyle w:val="BasicParagraph"/>
      <w:ind w:left="7200" w:firstLine="720"/>
      <w:rPr>
        <w:rFonts w:cs="Roboto"/>
        <w:b/>
        <w:bCs/>
        <w:color w:val="003875"/>
        <w:sz w:val="14"/>
        <w:szCs w:val="14"/>
      </w:rPr>
    </w:pPr>
    <w:r>
      <w:rPr>
        <w:noProof/>
      </w:rPr>
      <mc:AlternateContent>
        <mc:Choice Requires="wps">
          <w:drawing>
            <wp:anchor distT="0" distB="0" distL="114300" distR="114300" simplePos="0" relativeHeight="251669504" behindDoc="0" locked="0" layoutInCell="1" allowOverlap="1" wp14:anchorId="0A94A36C" wp14:editId="034E18AA">
              <wp:simplePos x="0" y="0"/>
              <wp:positionH relativeFrom="margin">
                <wp:align>center</wp:align>
              </wp:positionH>
              <wp:positionV relativeFrom="paragraph">
                <wp:posOffset>-100330</wp:posOffset>
              </wp:positionV>
              <wp:extent cx="5943600" cy="0"/>
              <wp:effectExtent l="0" t="0" r="12700" b="12700"/>
              <wp:wrapNone/>
              <wp:docPr id="101702796" name="Straight Connector 101702796"/>
              <wp:cNvGraphicFramePr/>
              <a:graphic xmlns:a="http://schemas.openxmlformats.org/drawingml/2006/main">
                <a:graphicData uri="http://schemas.microsoft.com/office/word/2010/wordprocessingShape">
                  <wps:wsp>
                    <wps:cNvCnPr/>
                    <wps:spPr>
                      <a:xfrm>
                        <a:off x="0" y="0"/>
                        <a:ext cx="5943600" cy="0"/>
                      </a:xfrm>
                      <a:prstGeom prst="line">
                        <a:avLst/>
                      </a:prstGeom>
                      <a:ln w="9525">
                        <a:solidFill>
                          <a:srgbClr val="9EC83C"/>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EA943E2" id="Straight Connector 101702796" o:spid="_x0000_s1026" style="position:absolute;z-index:25166950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7.9pt" to="468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" strokecolor="#9ec83c">
              <v:stroke joinstyle="miter"/>
              <w10:wrap anchorx="margin"/>
            </v:line>
          </w:pict>
        </mc:Fallback>
      </mc:AlternateContent>
    </w:r>
    <w:r>
      <w:rPr>
        <w:rFonts w:cs="Roboto"/>
        <w:color w:val="6D6E70"/>
        <w:spacing w:val="3"/>
        <w:sz w:val="14"/>
        <w:szCs w:val="14"/>
      </w:rPr>
      <w:t xml:space="preserve"> </w:t>
    </w:r>
    <w:r>
      <w:rPr>
        <w:rFonts w:cs="Roboto"/>
        <w:color w:val="003875"/>
        <w:spacing w:val="3"/>
        <w:sz w:val="14"/>
        <w:szCs w:val="14"/>
      </w:rPr>
      <w:t xml:space="preserve"> </w:t>
    </w:r>
    <w:r>
      <w:rPr>
        <w:rFonts w:cs="Roboto"/>
        <w:b/>
        <w:bCs/>
        <w:color w:val="003875"/>
        <w:sz w:val="14"/>
        <w:szCs w:val="14"/>
      </w:rPr>
      <w:t>cmc</w:t>
    </w:r>
    <w:r>
      <w:rPr>
        <w:rFonts w:cs="Roboto"/>
        <w:b/>
        <w:bCs/>
        <w:color w:val="6D6E70"/>
        <w:sz w:val="14"/>
        <w:szCs w:val="14"/>
      </w:rPr>
      <w:t>.</w:t>
    </w:r>
    <w:r>
      <w:rPr>
        <w:rFonts w:cs="Roboto"/>
        <w:b/>
        <w:bCs/>
        <w:color w:val="003875"/>
        <w:sz w:val="14"/>
        <w:szCs w:val="14"/>
      </w:rPr>
      <w:t>com/</w:t>
    </w:r>
    <w:proofErr w:type="spellStart"/>
    <w:r w:rsidR="00162D25">
      <w:rPr>
        <w:noProof/>
      </w:rPr>
      <mc:AlternateContent>
        <mc:Choice Requires="wps">
          <w:drawing>
            <wp:anchor distT="0" distB="0" distL="114300" distR="114300" simplePos="0" relativeHeight="251663360" behindDoc="0" locked="0" layoutInCell="1" allowOverlap="1" wp14:anchorId="6BCF4B82" wp14:editId="0A909AC6">
              <wp:simplePos x="0" y="0"/>
              <wp:positionH relativeFrom="margin">
                <wp:align>center</wp:align>
              </wp:positionH>
              <wp:positionV relativeFrom="paragraph">
                <wp:posOffset>-100330</wp:posOffset>
              </wp:positionV>
              <wp:extent cx="5943600" cy="0"/>
              <wp:effectExtent l="0" t="0" r="12700" b="12700"/>
              <wp:wrapNone/>
              <wp:docPr id="6" name="Straight Connector 6"/>
              <wp:cNvGraphicFramePr/>
              <a:graphic xmlns:a="http://schemas.openxmlformats.org/drawingml/2006/main">
                <a:graphicData uri="http://schemas.microsoft.com/office/word/2010/wordprocessingShape">
                  <wps:wsp>
                    <wps:cNvCnPr/>
                    <wps:spPr>
                      <a:xfrm>
                        <a:off x="0" y="0"/>
                        <a:ext cx="5943600" cy="0"/>
                      </a:xfrm>
                      <a:prstGeom prst="line">
                        <a:avLst/>
                      </a:prstGeom>
                      <a:ln w="9525">
                        <a:solidFill>
                          <a:srgbClr val="9EC83C"/>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du="http://schemas.microsoft.com/office/word/2023/wordml/word16du">
          <w:pict>
            <v:line w14:anchorId="11FB4F91" id="Straight Connector 6" o:spid="_x0000_s1026" style="position:absolute;z-index:251663360;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7.9pt" to="468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" strokecolor="#9ec83c">
              <v:stroke joinstyle="miter"/>
              <w10:wrap anchorx="margin"/>
            </v:line>
          </w:pict>
        </mc:Fallback>
      </mc:AlternateContent>
    </w:r>
    <w:r w:rsidR="00E23163">
      <w:rPr>
        <w:rFonts w:cs="Roboto"/>
        <w:b/>
        <w:bCs/>
        <w:color w:val="003875"/>
        <w:sz w:val="14"/>
        <w:szCs w:val="14"/>
      </w:rPr>
      <w:t>chromx</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BE2533" w14:textId="77777777" w:rsidR="0033774F" w:rsidRDefault="0033774F" w:rsidP="00550AD3">
      <w:r>
        <w:separator/>
      </w:r>
    </w:p>
  </w:footnote>
  <w:footnote w:type="continuationSeparator" w:id="0">
    <w:p w14:paraId="5C66B49C" w14:textId="77777777" w:rsidR="0033774F" w:rsidRDefault="0033774F" w:rsidP="00550A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CEEE5" w14:textId="39FAB03E" w:rsidR="00550AD3" w:rsidRPr="00550AD3" w:rsidRDefault="00550AD3">
    <w:pPr>
      <w:pStyle w:val="Header"/>
      <w:rPr>
        <w:rFonts w:ascii="Arial" w:hAnsi="Arial" w:cs="Arial"/>
        <w:sz w:val="20"/>
        <w:szCs w:val="20"/>
      </w:rPr>
    </w:pPr>
    <w:r w:rsidRPr="00550AD3">
      <w:rPr>
        <w:rFonts w:ascii="Arial" w:hAnsi="Arial" w:cs="Arial"/>
        <w:noProof/>
        <w:sz w:val="20"/>
        <w:szCs w:val="20"/>
      </w:rPr>
      <mc:AlternateContent>
        <mc:Choice Requires="wps">
          <w:drawing>
            <wp:anchor distT="0" distB="0" distL="114300" distR="114300" simplePos="0" relativeHeight="251659264" behindDoc="0" locked="0" layoutInCell="1" allowOverlap="1" wp14:anchorId="72EB81B0" wp14:editId="7CE76CFB">
              <wp:simplePos x="0" y="0"/>
              <wp:positionH relativeFrom="page">
                <wp:align>left</wp:align>
              </wp:positionH>
              <wp:positionV relativeFrom="paragraph">
                <wp:posOffset>-449580</wp:posOffset>
              </wp:positionV>
              <wp:extent cx="7802880" cy="256032"/>
              <wp:effectExtent l="0" t="0" r="7620" b="0"/>
              <wp:wrapNone/>
              <wp:docPr id="1" name="Rectangle 1"/>
              <wp:cNvGraphicFramePr/>
              <a:graphic xmlns:a="http://schemas.openxmlformats.org/drawingml/2006/main">
                <a:graphicData uri="http://schemas.microsoft.com/office/word/2010/wordprocessingShape">
                  <wps:wsp>
                    <wps:cNvSpPr/>
                    <wps:spPr>
                      <a:xfrm>
                        <a:off x="0" y="0"/>
                        <a:ext cx="7802880" cy="256032"/>
                      </a:xfrm>
                      <a:prstGeom prst="rect">
                        <a:avLst/>
                      </a:prstGeom>
                      <a:solidFill>
                        <a:srgbClr val="3862A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4526D499" id="Rectangle 1" o:spid="_x0000_s1026" style="position:absolute;margin-left:0;margin-top:-35.4pt;width:614.4pt;height:20.15pt;z-index:2516592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" fillcolor="#3862ae" stroked="f" strokeweight="1pt">
              <w10:wrap anchorx="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6C48C" w14:textId="06655B5A" w:rsidR="00162D25" w:rsidRDefault="00983510">
    <w:pPr>
      <w:pStyle w:val="Header"/>
    </w:pPr>
    <w:r w:rsidRPr="00162D25">
      <w:rPr>
        <w:rFonts w:ascii="Arial" w:hAnsi="Arial" w:cs="Arial"/>
        <w:noProof/>
        <w:sz w:val="20"/>
        <w:szCs w:val="20"/>
      </w:rPr>
      <mc:AlternateContent>
        <mc:Choice Requires="wps">
          <w:drawing>
            <wp:anchor distT="0" distB="0" distL="114300" distR="114300" simplePos="0" relativeHeight="251665408" behindDoc="0" locked="0" layoutInCell="1" allowOverlap="1" wp14:anchorId="0FED6131" wp14:editId="4ED0D8AF">
              <wp:simplePos x="0" y="0"/>
              <wp:positionH relativeFrom="page">
                <wp:align>right</wp:align>
              </wp:positionH>
              <wp:positionV relativeFrom="paragraph">
                <wp:posOffset>-449580</wp:posOffset>
              </wp:positionV>
              <wp:extent cx="7772400" cy="263525"/>
              <wp:effectExtent l="0" t="0" r="0" b="3175"/>
              <wp:wrapNone/>
              <wp:docPr id="4" name="Rectangle 4"/>
              <wp:cNvGraphicFramePr/>
              <a:graphic xmlns:a="http://schemas.openxmlformats.org/drawingml/2006/main">
                <a:graphicData uri="http://schemas.microsoft.com/office/word/2010/wordprocessingShape">
                  <wps:wsp>
                    <wps:cNvSpPr/>
                    <wps:spPr>
                      <a:xfrm>
                        <a:off x="0" y="0"/>
                        <a:ext cx="7772400" cy="263525"/>
                      </a:xfrm>
                      <a:prstGeom prst="rect">
                        <a:avLst/>
                      </a:prstGeom>
                      <a:solidFill>
                        <a:srgbClr val="3862A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0C6DC045" id="Rectangle 4" o:spid="_x0000_s1026" style="position:absolute;margin-left:560.8pt;margin-top:-35.4pt;width:612pt;height:20.75pt;z-index:251665408;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" fillcolor="#3862ae" stroked="f" strokeweight="1pt">
              <w10:wrap anchorx="page"/>
            </v:rect>
          </w:pict>
        </mc:Fallback>
      </mc:AlternateContent>
    </w:r>
    <w:r>
      <w:rPr>
        <w:rFonts w:ascii="Arial" w:hAnsi="Arial" w:cs="Arial"/>
        <w:noProof/>
        <w:sz w:val="20"/>
        <w:szCs w:val="20"/>
      </w:rPr>
      <w:drawing>
        <wp:anchor distT="0" distB="0" distL="114300" distR="114300" simplePos="0" relativeHeight="251667456" behindDoc="1" locked="0" layoutInCell="1" allowOverlap="1" wp14:anchorId="037544D5" wp14:editId="4D7AD1D5">
          <wp:simplePos x="0" y="0"/>
          <wp:positionH relativeFrom="column">
            <wp:posOffset>3886200</wp:posOffset>
          </wp:positionH>
          <wp:positionV relativeFrom="paragraph">
            <wp:posOffset>502920</wp:posOffset>
          </wp:positionV>
          <wp:extent cx="2127910" cy="10668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7910" cy="10668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674ACB"/>
    <w:multiLevelType w:val="hybridMultilevel"/>
    <w:tmpl w:val="B20AE16A"/>
    <w:lvl w:ilvl="0" w:tplc="3EFA782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6542A2"/>
    <w:multiLevelType w:val="hybridMultilevel"/>
    <w:tmpl w:val="697C34AE"/>
    <w:lvl w:ilvl="0" w:tplc="363E668C">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B842E8"/>
    <w:multiLevelType w:val="hybridMultilevel"/>
    <w:tmpl w:val="F44EF572"/>
    <w:lvl w:ilvl="0" w:tplc="3EFA7826">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A8403F"/>
    <w:multiLevelType w:val="hybridMultilevel"/>
    <w:tmpl w:val="FA786FC8"/>
    <w:lvl w:ilvl="0" w:tplc="3EFA7826">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32710D"/>
    <w:multiLevelType w:val="hybridMultilevel"/>
    <w:tmpl w:val="9EB888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554680"/>
    <w:multiLevelType w:val="hybridMultilevel"/>
    <w:tmpl w:val="B11E632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E8A4B09"/>
    <w:multiLevelType w:val="hybridMultilevel"/>
    <w:tmpl w:val="AED0EF52"/>
    <w:lvl w:ilvl="0" w:tplc="363E668C">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26E7DAD"/>
    <w:multiLevelType w:val="hybridMultilevel"/>
    <w:tmpl w:val="A5D680DC"/>
    <w:lvl w:ilvl="0" w:tplc="0409000F">
      <w:start w:val="1"/>
      <w:numFmt w:val="decimal"/>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22C46F9F"/>
    <w:multiLevelType w:val="hybridMultilevel"/>
    <w:tmpl w:val="AEE88F72"/>
    <w:lvl w:ilvl="0" w:tplc="363E668C">
      <w:start w:val="1"/>
      <w:numFmt w:val="lowerLetter"/>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5EB726F"/>
    <w:multiLevelType w:val="hybridMultilevel"/>
    <w:tmpl w:val="D77E8D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6E67A5"/>
    <w:multiLevelType w:val="hybridMultilevel"/>
    <w:tmpl w:val="CB727A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F2F1D0B"/>
    <w:multiLevelType w:val="hybridMultilevel"/>
    <w:tmpl w:val="DA4C1CE8"/>
    <w:lvl w:ilvl="0" w:tplc="363E668C">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1C012D0"/>
    <w:multiLevelType w:val="hybridMultilevel"/>
    <w:tmpl w:val="D7DCCFA8"/>
    <w:lvl w:ilvl="0" w:tplc="3EFA782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30E3FB4"/>
    <w:multiLevelType w:val="hybridMultilevel"/>
    <w:tmpl w:val="506CD1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C953D7A"/>
    <w:multiLevelType w:val="hybridMultilevel"/>
    <w:tmpl w:val="9F3E823A"/>
    <w:lvl w:ilvl="0" w:tplc="0409000F">
      <w:start w:val="1"/>
      <w:numFmt w:val="decimal"/>
      <w:lvlText w:val="%1."/>
      <w:lvlJc w:val="left"/>
      <w:pPr>
        <w:ind w:left="1440" w:hanging="720"/>
      </w:pPr>
      <w:rPr>
        <w:rFonts w:hint="default"/>
      </w:rPr>
    </w:lvl>
    <w:lvl w:ilvl="1" w:tplc="FFFFFFFF">
      <w:start w:val="1"/>
      <w:numFmt w:val="decimal"/>
      <w:lvlText w:val="%2."/>
      <w:lvlJc w:val="left"/>
      <w:pPr>
        <w:ind w:left="2160" w:hanging="72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4F6A605E"/>
    <w:multiLevelType w:val="hybridMultilevel"/>
    <w:tmpl w:val="849E29B6"/>
    <w:lvl w:ilvl="0" w:tplc="363E668C">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6251D0C"/>
    <w:multiLevelType w:val="hybridMultilevel"/>
    <w:tmpl w:val="5406DAC6"/>
    <w:lvl w:ilvl="0" w:tplc="363E668C">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8434427"/>
    <w:multiLevelType w:val="hybridMultilevel"/>
    <w:tmpl w:val="7756858A"/>
    <w:lvl w:ilvl="0" w:tplc="6E52D850">
      <w:start w:val="1"/>
      <w:numFmt w:val="lowerLetter"/>
      <w:lvlText w:val="%1."/>
      <w:lvlJc w:val="left"/>
      <w:pPr>
        <w:ind w:left="720" w:hanging="72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6283136C"/>
    <w:multiLevelType w:val="hybridMultilevel"/>
    <w:tmpl w:val="640ED332"/>
    <w:lvl w:ilvl="0" w:tplc="0409000F">
      <w:start w:val="1"/>
      <w:numFmt w:val="decimal"/>
      <w:lvlText w:val="%1."/>
      <w:lvlJc w:val="left"/>
      <w:pPr>
        <w:ind w:left="1440" w:hanging="720"/>
      </w:pPr>
      <w:rPr>
        <w:rFonts w:hint="default"/>
      </w:rPr>
    </w:lvl>
    <w:lvl w:ilvl="1" w:tplc="FFFFFFFF">
      <w:start w:val="1"/>
      <w:numFmt w:val="decimal"/>
      <w:lvlText w:val="%2."/>
      <w:lvlJc w:val="left"/>
      <w:pPr>
        <w:ind w:left="2160" w:hanging="72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 w15:restartNumberingAfterBreak="0">
    <w:nsid w:val="660E627B"/>
    <w:multiLevelType w:val="hybridMultilevel"/>
    <w:tmpl w:val="AFD04CD6"/>
    <w:lvl w:ilvl="0" w:tplc="3EFA782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96F050B"/>
    <w:multiLevelType w:val="hybridMultilevel"/>
    <w:tmpl w:val="A94A2386"/>
    <w:lvl w:ilvl="0" w:tplc="363E668C">
      <w:start w:val="1"/>
      <w:numFmt w:val="lowerLetter"/>
      <w:lvlText w:val="%1."/>
      <w:lvlJc w:val="left"/>
      <w:pPr>
        <w:ind w:left="1440" w:hanging="720"/>
      </w:pPr>
      <w:rPr>
        <w:rFonts w:hint="default"/>
      </w:rPr>
    </w:lvl>
    <w:lvl w:ilvl="1" w:tplc="2CF4192E">
      <w:start w:val="1"/>
      <w:numFmt w:val="decimal"/>
      <w:lvlText w:val="%2."/>
      <w:lvlJc w:val="left"/>
      <w:pPr>
        <w:ind w:left="2160" w:hanging="72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2090D3E"/>
    <w:multiLevelType w:val="hybridMultilevel"/>
    <w:tmpl w:val="F81AA054"/>
    <w:lvl w:ilvl="0" w:tplc="6E52D850">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6C11D26"/>
    <w:multiLevelType w:val="hybridMultilevel"/>
    <w:tmpl w:val="38941188"/>
    <w:lvl w:ilvl="0" w:tplc="363E668C">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9200979"/>
    <w:multiLevelType w:val="hybridMultilevel"/>
    <w:tmpl w:val="1D861E36"/>
    <w:lvl w:ilvl="0" w:tplc="363E668C">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973218348">
    <w:abstractNumId w:val="9"/>
  </w:num>
  <w:num w:numId="2" w16cid:durableId="437021626">
    <w:abstractNumId w:val="0"/>
  </w:num>
  <w:num w:numId="3" w16cid:durableId="932323201">
    <w:abstractNumId w:val="12"/>
  </w:num>
  <w:num w:numId="4" w16cid:durableId="257108008">
    <w:abstractNumId w:val="3"/>
  </w:num>
  <w:num w:numId="5" w16cid:durableId="1008021701">
    <w:abstractNumId w:val="21"/>
  </w:num>
  <w:num w:numId="6" w16cid:durableId="889877937">
    <w:abstractNumId w:val="17"/>
  </w:num>
  <w:num w:numId="7" w16cid:durableId="1680043195">
    <w:abstractNumId w:val="2"/>
  </w:num>
  <w:num w:numId="8" w16cid:durableId="1489902609">
    <w:abstractNumId w:val="19"/>
  </w:num>
  <w:num w:numId="9" w16cid:durableId="1240561188">
    <w:abstractNumId w:val="1"/>
  </w:num>
  <w:num w:numId="10" w16cid:durableId="1708674824">
    <w:abstractNumId w:val="8"/>
  </w:num>
  <w:num w:numId="11" w16cid:durableId="1100297171">
    <w:abstractNumId w:val="20"/>
  </w:num>
  <w:num w:numId="12" w16cid:durableId="1475175144">
    <w:abstractNumId w:val="16"/>
  </w:num>
  <w:num w:numId="13" w16cid:durableId="760570615">
    <w:abstractNumId w:val="23"/>
  </w:num>
  <w:num w:numId="14" w16cid:durableId="164520593">
    <w:abstractNumId w:val="22"/>
  </w:num>
  <w:num w:numId="15" w16cid:durableId="1742289955">
    <w:abstractNumId w:val="11"/>
  </w:num>
  <w:num w:numId="16" w16cid:durableId="671031626">
    <w:abstractNumId w:val="14"/>
  </w:num>
  <w:num w:numId="17" w16cid:durableId="1942881478">
    <w:abstractNumId w:val="15"/>
  </w:num>
  <w:num w:numId="18" w16cid:durableId="1824421569">
    <w:abstractNumId w:val="6"/>
  </w:num>
  <w:num w:numId="19" w16cid:durableId="822700444">
    <w:abstractNumId w:val="7"/>
  </w:num>
  <w:num w:numId="20" w16cid:durableId="1893734111">
    <w:abstractNumId w:val="4"/>
  </w:num>
  <w:num w:numId="21" w16cid:durableId="27263913">
    <w:abstractNumId w:val="5"/>
  </w:num>
  <w:num w:numId="22" w16cid:durableId="136723544">
    <w:abstractNumId w:val="10"/>
  </w:num>
  <w:num w:numId="23" w16cid:durableId="676419307">
    <w:abstractNumId w:val="13"/>
  </w:num>
  <w:num w:numId="24" w16cid:durableId="156513825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proofState w:spelling="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AD3"/>
    <w:rsid w:val="00162D25"/>
    <w:rsid w:val="001736F2"/>
    <w:rsid w:val="001B5037"/>
    <w:rsid w:val="002055F4"/>
    <w:rsid w:val="0033774F"/>
    <w:rsid w:val="00421A8C"/>
    <w:rsid w:val="004C0181"/>
    <w:rsid w:val="00550AD3"/>
    <w:rsid w:val="00596561"/>
    <w:rsid w:val="005E47A2"/>
    <w:rsid w:val="00790D3A"/>
    <w:rsid w:val="008845A7"/>
    <w:rsid w:val="00983510"/>
    <w:rsid w:val="00A02453"/>
    <w:rsid w:val="00BD196C"/>
    <w:rsid w:val="00C50AEA"/>
    <w:rsid w:val="00D26A26"/>
    <w:rsid w:val="00D2789B"/>
    <w:rsid w:val="00E23163"/>
    <w:rsid w:val="00EF0E87"/>
    <w:rsid w:val="00F37B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062DB475"/>
  <w15:chartTrackingRefBased/>
  <w15:docId w15:val="{189F88D3-9958-BD48-8FF6-2D5961009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5037"/>
    <w:pPr>
      <w:spacing w:before="120" w:after="120"/>
    </w:pPr>
    <w:rPr>
      <w:rFonts w:ascii="Roboto" w:hAnsi="Roboto"/>
      <w:sz w:val="22"/>
    </w:rPr>
  </w:style>
  <w:style w:type="paragraph" w:styleId="Heading1">
    <w:name w:val="heading 1"/>
    <w:basedOn w:val="Normal"/>
    <w:next w:val="Normal"/>
    <w:link w:val="Heading1Char"/>
    <w:uiPriority w:val="9"/>
    <w:qFormat/>
    <w:rsid w:val="001B5037"/>
    <w:pPr>
      <w:keepNext/>
      <w:keepLines/>
      <w:spacing w:before="480" w:after="240"/>
      <w:outlineLvl w:val="0"/>
    </w:pPr>
    <w:rPr>
      <w:rFonts w:eastAsiaTheme="majorEastAsia" w:cstheme="majorBidi"/>
      <w:b/>
      <w:color w:val="2F5496" w:themeColor="accent1" w:themeShade="BF"/>
      <w:sz w:val="32"/>
      <w:szCs w:val="32"/>
    </w:rPr>
  </w:style>
  <w:style w:type="paragraph" w:styleId="Heading2">
    <w:name w:val="heading 2"/>
    <w:basedOn w:val="Normal"/>
    <w:next w:val="Normal"/>
    <w:link w:val="Heading2Char"/>
    <w:uiPriority w:val="9"/>
    <w:unhideWhenUsed/>
    <w:qFormat/>
    <w:rsid w:val="001B5037"/>
    <w:pPr>
      <w:keepNext/>
      <w:keepLines/>
      <w:spacing w:before="40" w:after="0"/>
      <w:outlineLvl w:val="1"/>
    </w:pPr>
    <w:rPr>
      <w:rFonts w:eastAsiaTheme="majorEastAsia" w:cstheme="majorBidi"/>
      <w:color w:val="4472C4" w:themeColor="accent1"/>
      <w:sz w:val="28"/>
      <w:szCs w:val="26"/>
    </w:rPr>
  </w:style>
  <w:style w:type="paragraph" w:styleId="Heading3">
    <w:name w:val="heading 3"/>
    <w:basedOn w:val="Normal"/>
    <w:next w:val="Normal"/>
    <w:link w:val="Heading3Char"/>
    <w:uiPriority w:val="9"/>
    <w:unhideWhenUsed/>
    <w:qFormat/>
    <w:rsid w:val="001B5037"/>
    <w:pPr>
      <w:keepNext/>
      <w:keepLines/>
      <w:spacing w:before="40" w:after="0"/>
      <w:outlineLvl w:val="2"/>
    </w:pPr>
    <w:rPr>
      <w:rFonts w:eastAsiaTheme="majorEastAsia" w:cstheme="majorBidi"/>
      <w:color w:val="ED7D31" w:themeColor="accen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0AD3"/>
    <w:pPr>
      <w:tabs>
        <w:tab w:val="center" w:pos="4680"/>
        <w:tab w:val="right" w:pos="9360"/>
      </w:tabs>
    </w:pPr>
  </w:style>
  <w:style w:type="character" w:customStyle="1" w:styleId="HeaderChar">
    <w:name w:val="Header Char"/>
    <w:basedOn w:val="DefaultParagraphFont"/>
    <w:link w:val="Header"/>
    <w:uiPriority w:val="99"/>
    <w:rsid w:val="00550AD3"/>
  </w:style>
  <w:style w:type="paragraph" w:styleId="Footer">
    <w:name w:val="footer"/>
    <w:basedOn w:val="Normal"/>
    <w:link w:val="FooterChar"/>
    <w:uiPriority w:val="99"/>
    <w:unhideWhenUsed/>
    <w:rsid w:val="00550AD3"/>
    <w:pPr>
      <w:tabs>
        <w:tab w:val="center" w:pos="4680"/>
        <w:tab w:val="right" w:pos="9360"/>
      </w:tabs>
    </w:pPr>
  </w:style>
  <w:style w:type="character" w:customStyle="1" w:styleId="FooterChar">
    <w:name w:val="Footer Char"/>
    <w:basedOn w:val="DefaultParagraphFont"/>
    <w:link w:val="Footer"/>
    <w:uiPriority w:val="99"/>
    <w:rsid w:val="00550AD3"/>
  </w:style>
  <w:style w:type="paragraph" w:customStyle="1" w:styleId="BasicParagraph">
    <w:name w:val="[Basic Paragraph]"/>
    <w:basedOn w:val="Normal"/>
    <w:uiPriority w:val="99"/>
    <w:rsid w:val="001B5037"/>
    <w:pPr>
      <w:autoSpaceDE w:val="0"/>
      <w:autoSpaceDN w:val="0"/>
      <w:adjustRightInd w:val="0"/>
      <w:spacing w:line="288" w:lineRule="auto"/>
      <w:textAlignment w:val="center"/>
    </w:pPr>
    <w:rPr>
      <w:rFonts w:cs="MinionPro-Regular"/>
      <w:color w:val="000000"/>
    </w:rPr>
  </w:style>
  <w:style w:type="paragraph" w:styleId="NoSpacing">
    <w:name w:val="No Spacing"/>
    <w:uiPriority w:val="1"/>
    <w:qFormat/>
    <w:rsid w:val="001B5037"/>
    <w:rPr>
      <w:rFonts w:ascii="Roboto" w:hAnsi="Roboto"/>
      <w:sz w:val="22"/>
    </w:rPr>
  </w:style>
  <w:style w:type="character" w:customStyle="1" w:styleId="Heading1Char">
    <w:name w:val="Heading 1 Char"/>
    <w:basedOn w:val="DefaultParagraphFont"/>
    <w:link w:val="Heading1"/>
    <w:uiPriority w:val="9"/>
    <w:rsid w:val="001B5037"/>
    <w:rPr>
      <w:rFonts w:ascii="Roboto" w:eastAsiaTheme="majorEastAsia" w:hAnsi="Roboto" w:cstheme="majorBidi"/>
      <w:b/>
      <w:color w:val="2F5496" w:themeColor="accent1" w:themeShade="BF"/>
      <w:sz w:val="32"/>
      <w:szCs w:val="32"/>
    </w:rPr>
  </w:style>
  <w:style w:type="character" w:customStyle="1" w:styleId="Heading2Char">
    <w:name w:val="Heading 2 Char"/>
    <w:basedOn w:val="DefaultParagraphFont"/>
    <w:link w:val="Heading2"/>
    <w:uiPriority w:val="9"/>
    <w:rsid w:val="001B5037"/>
    <w:rPr>
      <w:rFonts w:ascii="Roboto" w:eastAsiaTheme="majorEastAsia" w:hAnsi="Roboto" w:cstheme="majorBidi"/>
      <w:color w:val="4472C4" w:themeColor="accent1"/>
      <w:sz w:val="28"/>
      <w:szCs w:val="26"/>
    </w:rPr>
  </w:style>
  <w:style w:type="character" w:customStyle="1" w:styleId="Heading3Char">
    <w:name w:val="Heading 3 Char"/>
    <w:basedOn w:val="DefaultParagraphFont"/>
    <w:link w:val="Heading3"/>
    <w:uiPriority w:val="9"/>
    <w:rsid w:val="001B5037"/>
    <w:rPr>
      <w:rFonts w:ascii="Roboto" w:eastAsiaTheme="majorEastAsia" w:hAnsi="Roboto" w:cstheme="majorBidi"/>
      <w:color w:val="ED7D31" w:themeColor="accent2"/>
      <w:sz w:val="22"/>
    </w:rPr>
  </w:style>
  <w:style w:type="paragraph" w:styleId="Title">
    <w:name w:val="Title"/>
    <w:basedOn w:val="Normal"/>
    <w:next w:val="Normal"/>
    <w:link w:val="TitleChar"/>
    <w:uiPriority w:val="10"/>
    <w:qFormat/>
    <w:rsid w:val="001B5037"/>
    <w:pPr>
      <w:spacing w:before="0" w:after="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1B5037"/>
    <w:rPr>
      <w:rFonts w:ascii="Roboto" w:eastAsiaTheme="majorEastAsia" w:hAnsi="Roboto" w:cstheme="majorBidi"/>
      <w:spacing w:val="-10"/>
      <w:kern w:val="28"/>
      <w:sz w:val="56"/>
      <w:szCs w:val="56"/>
    </w:rPr>
  </w:style>
  <w:style w:type="paragraph" w:styleId="Subtitle">
    <w:name w:val="Subtitle"/>
    <w:basedOn w:val="Normal"/>
    <w:next w:val="Normal"/>
    <w:link w:val="SubtitleChar"/>
    <w:uiPriority w:val="11"/>
    <w:qFormat/>
    <w:rsid w:val="001B5037"/>
    <w:pPr>
      <w:numPr>
        <w:ilvl w:val="1"/>
      </w:numPr>
      <w:spacing w:after="160"/>
    </w:pPr>
    <w:rPr>
      <w:rFonts w:eastAsiaTheme="minorEastAsia"/>
      <w:color w:val="5A5A5A" w:themeColor="text1" w:themeTint="A5"/>
      <w:spacing w:val="15"/>
      <w:szCs w:val="22"/>
    </w:rPr>
  </w:style>
  <w:style w:type="character" w:customStyle="1" w:styleId="SubtitleChar">
    <w:name w:val="Subtitle Char"/>
    <w:basedOn w:val="DefaultParagraphFont"/>
    <w:link w:val="Subtitle"/>
    <w:uiPriority w:val="11"/>
    <w:rsid w:val="001B5037"/>
    <w:rPr>
      <w:rFonts w:ascii="Roboto" w:eastAsiaTheme="minorEastAsia" w:hAnsi="Roboto"/>
      <w:color w:val="5A5A5A" w:themeColor="text1" w:themeTint="A5"/>
      <w:spacing w:val="15"/>
      <w:sz w:val="22"/>
      <w:szCs w:val="22"/>
    </w:rPr>
  </w:style>
  <w:style w:type="character" w:styleId="SubtleEmphasis">
    <w:name w:val="Subtle Emphasis"/>
    <w:basedOn w:val="DefaultParagraphFont"/>
    <w:uiPriority w:val="19"/>
    <w:qFormat/>
    <w:rsid w:val="001B5037"/>
    <w:rPr>
      <w:rFonts w:ascii="Roboto" w:hAnsi="Roboto"/>
      <w:i/>
      <w:iCs/>
      <w:color w:val="404040" w:themeColor="text1" w:themeTint="BF"/>
      <w:sz w:val="22"/>
    </w:rPr>
  </w:style>
  <w:style w:type="character" w:styleId="Emphasis">
    <w:name w:val="Emphasis"/>
    <w:basedOn w:val="DefaultParagraphFont"/>
    <w:uiPriority w:val="20"/>
    <w:qFormat/>
    <w:rsid w:val="001B5037"/>
    <w:rPr>
      <w:rFonts w:ascii="Roboto" w:hAnsi="Roboto"/>
      <w:i/>
      <w:iCs/>
      <w:sz w:val="22"/>
    </w:rPr>
  </w:style>
  <w:style w:type="character" w:styleId="IntenseEmphasis">
    <w:name w:val="Intense Emphasis"/>
    <w:basedOn w:val="DefaultParagraphFont"/>
    <w:uiPriority w:val="21"/>
    <w:qFormat/>
    <w:rsid w:val="001B5037"/>
    <w:rPr>
      <w:rFonts w:ascii="Roboto" w:hAnsi="Roboto"/>
      <w:i/>
      <w:iCs/>
      <w:color w:val="4472C4" w:themeColor="accent1"/>
      <w:sz w:val="22"/>
    </w:rPr>
  </w:style>
  <w:style w:type="character" w:styleId="Strong">
    <w:name w:val="Strong"/>
    <w:basedOn w:val="DefaultParagraphFont"/>
    <w:uiPriority w:val="22"/>
    <w:qFormat/>
    <w:rsid w:val="001B5037"/>
    <w:rPr>
      <w:rFonts w:ascii="Roboto" w:hAnsi="Roboto"/>
      <w:b/>
      <w:bCs/>
      <w:sz w:val="22"/>
    </w:rPr>
  </w:style>
  <w:style w:type="paragraph" w:styleId="Quote">
    <w:name w:val="Quote"/>
    <w:basedOn w:val="Normal"/>
    <w:next w:val="Normal"/>
    <w:link w:val="QuoteChar"/>
    <w:uiPriority w:val="29"/>
    <w:qFormat/>
    <w:rsid w:val="001B503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1B5037"/>
    <w:rPr>
      <w:rFonts w:ascii="Roboto" w:hAnsi="Roboto"/>
      <w:i/>
      <w:iCs/>
      <w:color w:val="404040" w:themeColor="text1" w:themeTint="BF"/>
      <w:sz w:val="22"/>
    </w:rPr>
  </w:style>
  <w:style w:type="paragraph" w:styleId="IntenseQuote">
    <w:name w:val="Intense Quote"/>
    <w:basedOn w:val="Normal"/>
    <w:next w:val="Normal"/>
    <w:link w:val="IntenseQuoteChar"/>
    <w:uiPriority w:val="30"/>
    <w:qFormat/>
    <w:rsid w:val="001B5037"/>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1B5037"/>
    <w:rPr>
      <w:rFonts w:ascii="Roboto" w:hAnsi="Roboto"/>
      <w:i/>
      <w:iCs/>
      <w:color w:val="4472C4" w:themeColor="accent1"/>
      <w:sz w:val="22"/>
    </w:rPr>
  </w:style>
  <w:style w:type="character" w:styleId="SubtleReference">
    <w:name w:val="Subtle Reference"/>
    <w:basedOn w:val="DefaultParagraphFont"/>
    <w:uiPriority w:val="31"/>
    <w:qFormat/>
    <w:rsid w:val="001B5037"/>
    <w:rPr>
      <w:rFonts w:ascii="Roboto" w:hAnsi="Roboto"/>
      <w:smallCaps/>
      <w:color w:val="5A5A5A" w:themeColor="text1" w:themeTint="A5"/>
      <w:sz w:val="22"/>
    </w:rPr>
  </w:style>
  <w:style w:type="character" w:styleId="IntenseReference">
    <w:name w:val="Intense Reference"/>
    <w:basedOn w:val="DefaultParagraphFont"/>
    <w:uiPriority w:val="32"/>
    <w:qFormat/>
    <w:rsid w:val="001B5037"/>
    <w:rPr>
      <w:rFonts w:ascii="Roboto" w:hAnsi="Roboto"/>
      <w:b/>
      <w:bCs/>
      <w:smallCaps/>
      <w:color w:val="4472C4" w:themeColor="accent1"/>
      <w:spacing w:val="5"/>
      <w:sz w:val="22"/>
    </w:rPr>
  </w:style>
  <w:style w:type="character" w:styleId="BookTitle">
    <w:name w:val="Book Title"/>
    <w:basedOn w:val="DefaultParagraphFont"/>
    <w:uiPriority w:val="33"/>
    <w:qFormat/>
    <w:rsid w:val="001B5037"/>
    <w:rPr>
      <w:rFonts w:ascii="Roboto" w:hAnsi="Roboto"/>
      <w:b/>
      <w:bCs/>
      <w:i/>
      <w:iCs/>
      <w:spacing w:val="5"/>
      <w:sz w:val="22"/>
    </w:rPr>
  </w:style>
  <w:style w:type="paragraph" w:styleId="ListParagraph">
    <w:name w:val="List Paragraph"/>
    <w:basedOn w:val="Normal"/>
    <w:uiPriority w:val="34"/>
    <w:qFormat/>
    <w:rsid w:val="00E23163"/>
    <w:pPr>
      <w:ind w:left="720"/>
      <w:contextualSpacing/>
    </w:pPr>
  </w:style>
  <w:style w:type="table" w:styleId="TableGrid">
    <w:name w:val="Table Grid"/>
    <w:basedOn w:val="TableNormal"/>
    <w:uiPriority w:val="39"/>
    <w:rsid w:val="008845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743A359C88BD408AA1EAB4E200B081" ma:contentTypeVersion="8" ma:contentTypeDescription="Create a new document." ma:contentTypeScope="" ma:versionID="6db068fa94e534eaa4c39a83c87528ff">
  <xsd:schema xmlns:xsd="http://www.w3.org/2001/XMLSchema" xmlns:xs="http://www.w3.org/2001/XMLSchema" xmlns:p="http://schemas.microsoft.com/office/2006/metadata/properties" xmlns:ns2="c135a801-9ac9-4073-b88f-142fa27a6142" targetNamespace="http://schemas.microsoft.com/office/2006/metadata/properties" ma:root="true" ma:fieldsID="4dcc71c28c83a4681b5f6ce56d46be9d" ns2:_="">
    <xsd:import namespace="c135a801-9ac9-4073-b88f-142fa27a614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35a801-9ac9-4073-b88f-142fa27a61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108BBB7-15D4-462D-940B-A9A315BEB9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35a801-9ac9-4073-b88f-142fa27a61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BBD9DD-2C8A-4A6D-B68F-848EA5C1299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38655AC-5280-4F0B-BE4D-A58E8FC7BA4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10</Pages>
  <Words>3090</Words>
  <Characters>17613</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Simmi Urbanek</dc:creator>
  <cp:keywords/>
  <dc:description/>
  <cp:lastModifiedBy>Williams, Tammy L</cp:lastModifiedBy>
  <cp:revision>4</cp:revision>
  <dcterms:created xsi:type="dcterms:W3CDTF">2023-09-18T15:33:00Z</dcterms:created>
  <dcterms:modified xsi:type="dcterms:W3CDTF">2023-09-18T16:01:00Z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0x010100D0743A359C88BD408AA1EAB4E200B081</vt:lpwstr>
  </property>
</Properties>
</file>